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>ORE DI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 w:rsidR="00B32F70">
        <w:rPr>
          <w:sz w:val="28"/>
        </w:rPr>
        <w:t>2017/2018</w:t>
      </w:r>
      <w:r>
        <w:rPr>
          <w:sz w:val="28"/>
        </w:rPr>
        <w:t xml:space="preserve"> (fino al 15/05/20</w:t>
      </w:r>
      <w:r w:rsidR="00FE6E26">
        <w:rPr>
          <w:sz w:val="28"/>
        </w:rPr>
        <w:t>18</w:t>
      </w:r>
      <w:r w:rsidR="00B53AC6">
        <w:rPr>
          <w:sz w:val="28"/>
        </w:rPr>
        <w:t>)</w:t>
      </w:r>
    </w:p>
    <w:p w:rsidR="00373C2E" w:rsidRPr="00373C2E" w:rsidRDefault="00373C2E" w:rsidP="00373C2E">
      <w:pPr>
        <w:spacing w:line="288" w:lineRule="auto"/>
        <w:jc w:val="both"/>
      </w:pPr>
      <w:r w:rsidRPr="00373C2E">
        <w:rPr>
          <w:b/>
        </w:rPr>
        <w:t xml:space="preserve">n° ore effettuate : </w:t>
      </w:r>
      <w:r w:rsidR="004A54BE">
        <w:rPr>
          <w:b/>
        </w:rPr>
        <w:t xml:space="preserve"> 125</w:t>
      </w:r>
      <w:r w:rsidRPr="00373C2E">
        <w:t xml:space="preserve"> di cui </w:t>
      </w:r>
      <w:r w:rsidR="004A54BE">
        <w:t>120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r w:rsidRPr="001716E2">
        <w:t>n°</w:t>
      </w:r>
      <w:r>
        <w:t xml:space="preserve"> </w:t>
      </w:r>
      <w:r w:rsidRPr="001716E2">
        <w:t>ore previste dal piano di studi</w:t>
      </w:r>
      <w:r w:rsidR="00FE6E26">
        <w:rPr>
          <w:b w:val="0"/>
        </w:rPr>
        <w:t>: 4</w:t>
      </w:r>
      <w:r>
        <w:rPr>
          <w:b w:val="0"/>
        </w:rPr>
        <w:t xml:space="preserve"> ore settimanali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212F4D" w:rsidRPr="00C15F94" w:rsidRDefault="00212F4D" w:rsidP="00212F4D">
      <w:pPr>
        <w:jc w:val="both"/>
        <w:rPr>
          <w:b/>
          <w:sz w:val="28"/>
        </w:rPr>
      </w:pP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1. Saper riferire e discutere in modo coerente, preciso e consapevole i contenuti della storia letteraria studiata</w:t>
      </w: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2. Saper comprendere, contestualizzare e problematizzare un testo</w:t>
      </w: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3. Saper usare gli strumenti dell’analisi testuale</w:t>
      </w: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4. Saper esporre e sostenere un punto di vista documentato sia nel colloquio, che nell’elaborazione di qualsiasi testo scritto</w:t>
      </w: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5. Saper produrre scritti organici, coerenti e corretti nelle varie tipologie previste dalla Prima Prova dell’ Esame Stato</w:t>
      </w:r>
    </w:p>
    <w:p w:rsidR="00212F4D" w:rsidRDefault="00212F4D" w:rsidP="00212F4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 w:rsidRPr="00610500">
        <w:rPr>
          <w:rFonts w:ascii="Times-Bold" w:hAnsi="Times-Bold" w:cs="Times-Bold"/>
          <w:bCs/>
          <w:szCs w:val="24"/>
        </w:rPr>
        <w:t>6</w:t>
      </w:r>
      <w:r>
        <w:rPr>
          <w:rFonts w:ascii="Times-Bold" w:hAnsi="Times-Bold" w:cs="Times-Bold"/>
          <w:b/>
          <w:bCs/>
          <w:szCs w:val="24"/>
        </w:rPr>
        <w:t xml:space="preserve">. </w:t>
      </w:r>
      <w:r>
        <w:rPr>
          <w:rFonts w:ascii="Times-Roman" w:hAnsi="Times-Roman" w:cs="Times-Roman"/>
          <w:szCs w:val="24"/>
        </w:rPr>
        <w:t>Saper operare confronti significativi tra testi dello stesso autore e/o di autori diversi con l’apporto anche di testi storico-filosofici e/o opere figurative</w:t>
      </w:r>
    </w:p>
    <w:p w:rsidR="00373C2E" w:rsidRDefault="00373C2E" w:rsidP="00373C2E">
      <w:pPr>
        <w:jc w:val="both"/>
        <w:rPr>
          <w:b/>
          <w:sz w:val="28"/>
        </w:rPr>
      </w:pPr>
    </w:p>
    <w:p w:rsidR="00B53AC6" w:rsidRDefault="00B53AC6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9B4B30" w:rsidRDefault="009B4B30" w:rsidP="009B4B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Nel corso del primo e di parte del secondo quadrimestre è stato possibile svolgere un lavoro di presentazione dei movimenti letterari e degli autori nonché di analisi e commento dei testi con tempi meno stringati, soffermandosi più ampiamente sul contesto storico-culturale, sulla poetica e sulle opere degli autori stessi.</w:t>
      </w:r>
    </w:p>
    <w:p w:rsidR="009B4B30" w:rsidRDefault="009B4B30" w:rsidP="009B4B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 quanto riguarda la produzione letteraria del Novecento, si è privilegiata la lettura in classe con analisi e commento dei testi poetici, mentre è stata affidata la lettura dei testi in prosa di Pirandello e Svevo, peraltro in numero piuttosto ridotto, agli alunni come lavoro domestico e successivamente è stata ripresa in classe. Non c’è stato grande spazio per un lavoro di approfo</w:t>
      </w:r>
      <w:r w:rsidR="00CB68EC">
        <w:rPr>
          <w:rFonts w:ascii="Arial" w:hAnsi="Arial" w:cs="Arial"/>
        </w:rPr>
        <w:t>ndimento critico e di confronto sugli ultimi autori trattati.</w:t>
      </w:r>
    </w:p>
    <w:p w:rsidR="009B4B30" w:rsidRDefault="009B4B30" w:rsidP="009B4B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73C2E" w:rsidRDefault="00373C2E" w:rsidP="00373C2E">
      <w:pPr>
        <w:rPr>
          <w:sz w:val="28"/>
        </w:rPr>
      </w:pPr>
    </w:p>
    <w:p w:rsidR="00D54D97" w:rsidRDefault="00373C2E" w:rsidP="009E6A14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D54D97" w:rsidRDefault="00D54D97" w:rsidP="00D54D97">
      <w:pPr>
        <w:jc w:val="both"/>
        <w:rPr>
          <w:b/>
          <w:sz w:val="28"/>
        </w:rPr>
      </w:pPr>
    </w:p>
    <w:p w:rsidR="00D54D97" w:rsidRDefault="00D54D97" w:rsidP="00D54D97">
      <w:pPr>
        <w:rPr>
          <w:rFonts w:ascii="Arial" w:hAnsi="Arial" w:cs="Arial"/>
          <w:b/>
        </w:rPr>
      </w:pPr>
      <w:r w:rsidRPr="00F247A9">
        <w:rPr>
          <w:b/>
          <w:u w:val="single"/>
        </w:rPr>
        <w:t>SCRITTURA</w:t>
      </w:r>
      <w:r w:rsidRPr="005B4452">
        <w:t xml:space="preserve">: </w:t>
      </w:r>
      <w:r w:rsidRPr="000B5952">
        <w:rPr>
          <w:rFonts w:ascii="Arial" w:hAnsi="Arial" w:cs="Arial"/>
          <w:b/>
        </w:rPr>
        <w:t>Ripasso delle tipologie A, B, C, D</w:t>
      </w:r>
    </w:p>
    <w:p w:rsidR="002A6283" w:rsidRDefault="002A6283" w:rsidP="00D54D97">
      <w:pPr>
        <w:rPr>
          <w:rFonts w:ascii="Arial" w:hAnsi="Arial" w:cs="Arial"/>
          <w:b/>
        </w:rPr>
      </w:pPr>
    </w:p>
    <w:p w:rsidR="002A6283" w:rsidRDefault="0063576B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  <w:r>
        <w:rPr>
          <w:rFonts w:ascii="Times-Bold" w:hAnsi="Times-Bold" w:cs="Times-Bold"/>
          <w:b/>
          <w:bCs/>
          <w:szCs w:val="24"/>
          <w:u w:val="single"/>
        </w:rPr>
        <w:t>Volume 2B</w:t>
      </w:r>
      <w:r w:rsidR="002A6283" w:rsidRPr="0099500E">
        <w:rPr>
          <w:rFonts w:ascii="Times-Bold" w:hAnsi="Times-Bold" w:cs="Times-Bold"/>
          <w:b/>
          <w:bCs/>
          <w:szCs w:val="24"/>
          <w:u w:val="single"/>
        </w:rPr>
        <w:t>: “</w:t>
      </w:r>
      <w:r>
        <w:rPr>
          <w:rFonts w:ascii="Times-Bold" w:hAnsi="Times-Bold" w:cs="Times-Bold"/>
          <w:b/>
          <w:bCs/>
          <w:szCs w:val="24"/>
          <w:u w:val="single"/>
        </w:rPr>
        <w:t xml:space="preserve">Neoclassicismo e </w:t>
      </w:r>
      <w:r w:rsidR="002A6283" w:rsidRPr="0099500E">
        <w:rPr>
          <w:rFonts w:ascii="Times-Bold" w:hAnsi="Times-Bold" w:cs="Times-Bold"/>
          <w:b/>
          <w:bCs/>
          <w:szCs w:val="24"/>
          <w:u w:val="single"/>
        </w:rPr>
        <w:t>Romanticismo”</w:t>
      </w:r>
    </w:p>
    <w:p w:rsidR="009D3FD2" w:rsidRDefault="009D3FD2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Symbol" w:hAnsi="Symbol" w:cs="Symbol"/>
          <w:szCs w:val="24"/>
        </w:rPr>
        <w:t>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IL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ROMANTICISMO </w:t>
      </w: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F. Schiller, “Poesia degli antichi e poesia dei moderni” da “Sulla poesia ingenua e sentimentale” pag. 44-45</w:t>
      </w: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lastRenderedPageBreak/>
        <w:t>F. Schlegel, “Il sentimentale nella poesia romantica” da “Dialogo sulla poesia” pag. 46-47</w:t>
      </w: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Madame de Stael “Esortazioni e attacchi agli intellettuali italiani”</w:t>
      </w:r>
      <w:r w:rsidRPr="004715D5">
        <w:rPr>
          <w:rFonts w:ascii="Times-Roman" w:hAnsi="Times-Roman" w:cs="Times-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da “Sulla maniera e l’utilità delle traduzioni” pag. 122-123</w:t>
      </w: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P. Giordani “Un italiano”risponde al discorso della Stael” in “Bibilioteca italiana” (</w:t>
      </w:r>
      <w:r w:rsidRPr="00CF043B">
        <w:rPr>
          <w:rFonts w:ascii="Times-Roman" w:hAnsi="Times-Roman" w:cs="Times-Roman"/>
          <w:szCs w:val="24"/>
        </w:rPr>
        <w:t>in fotocopia</w:t>
      </w:r>
      <w:r>
        <w:rPr>
          <w:rFonts w:ascii="Times-Roman" w:hAnsi="Times-Roman" w:cs="Times-Roman"/>
          <w:szCs w:val="24"/>
        </w:rPr>
        <w:t>)</w:t>
      </w:r>
    </w:p>
    <w:p w:rsidR="009D3FD2" w:rsidRDefault="009D3FD2" w:rsidP="009D3FD2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G.Berchet “Un nuovo soggetto: il popolo”  da “Lettera semiseria di Grisostomo al suo figliuolo” pag. 127-130</w:t>
      </w:r>
    </w:p>
    <w:p w:rsidR="009D3FD2" w:rsidRDefault="009D3FD2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</w:p>
    <w:p w:rsidR="002A6283" w:rsidRDefault="002A6283" w:rsidP="002A6283">
      <w:pPr>
        <w:autoSpaceDE w:val="0"/>
        <w:autoSpaceDN w:val="0"/>
        <w:adjustRightInd w:val="0"/>
        <w:rPr>
          <w:rFonts w:ascii="Symbol" w:hAnsi="Symbol" w:cs="Symbol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UGO FOSCOLO</w:t>
      </w:r>
      <w:r>
        <w:rPr>
          <w:rFonts w:ascii="Times-Bold" w:hAnsi="Times-Bold" w:cs="Times-Bold"/>
          <w:b/>
          <w:bCs/>
          <w:szCs w:val="24"/>
        </w:rPr>
        <w:tab/>
        <w:t xml:space="preserve"> </w:t>
      </w:r>
      <w:r>
        <w:rPr>
          <w:rFonts w:ascii="Times-Roman" w:hAnsi="Times-Roman" w:cs="Times-Roman"/>
          <w:szCs w:val="24"/>
        </w:rPr>
        <w:t xml:space="preserve">La vita e le opere. La poetica tra Neoclassicismo e Romanticismo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364EBD" w:rsidRDefault="002A6283" w:rsidP="00364EB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AC095B">
        <w:rPr>
          <w:rFonts w:ascii="Times-Roman" w:hAnsi="Times-Roman" w:cs="Times-Roman"/>
          <w:szCs w:val="24"/>
        </w:rPr>
        <w:t>“</w:t>
      </w:r>
      <w:r>
        <w:rPr>
          <w:rFonts w:ascii="Times-Roman" w:hAnsi="Times-Roman" w:cs="Times-Roman"/>
          <w:szCs w:val="24"/>
        </w:rPr>
        <w:t>U</w:t>
      </w:r>
      <w:r w:rsidRPr="00AC095B">
        <w:rPr>
          <w:rFonts w:ascii="Times-Roman" w:hAnsi="Times-Roman" w:cs="Times-Roman"/>
          <w:szCs w:val="24"/>
        </w:rPr>
        <w:t>ltime lettere di Jacopo Ortis”</w:t>
      </w:r>
      <w:r>
        <w:rPr>
          <w:rFonts w:ascii="Times-Roman" w:hAnsi="Times-Roman" w:cs="Times-Roman"/>
          <w:szCs w:val="24"/>
        </w:rPr>
        <w:t xml:space="preserve"> lettura integrale a cura degli alunni</w:t>
      </w:r>
      <w:r w:rsidRPr="00143F7F">
        <w:rPr>
          <w:sz w:val="27"/>
          <w:szCs w:val="27"/>
        </w:rPr>
        <w:t xml:space="preserve"> </w:t>
      </w:r>
    </w:p>
    <w:p w:rsidR="002A6283" w:rsidRPr="00364EBD" w:rsidRDefault="00364EBD" w:rsidP="00364EB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</w:rPr>
        <w:t>da “P</w:t>
      </w:r>
      <w:r w:rsidR="002A6283">
        <w:rPr>
          <w:rFonts w:ascii="Times-Roman" w:hAnsi="Times-Roman" w:cs="Times-Roman"/>
        </w:rPr>
        <w:t xml:space="preserve">oesie” </w:t>
      </w:r>
    </w:p>
    <w:p w:rsidR="002A6283" w:rsidRDefault="00F5420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“Alla sera”</w:t>
      </w:r>
      <w:r>
        <w:rPr>
          <w:rFonts w:ascii="Times-Roman" w:hAnsi="Times-Roman" w:cs="Times-Roman"/>
          <w:szCs w:val="24"/>
        </w:rPr>
        <w:tab/>
        <w:t>pag. 237</w:t>
      </w:r>
    </w:p>
    <w:p w:rsidR="002A6283" w:rsidRDefault="00F5420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“Autoritratto” pag. 240</w:t>
      </w:r>
    </w:p>
    <w:p w:rsidR="002A6283" w:rsidRPr="00533EDC" w:rsidRDefault="002A6283" w:rsidP="002A6283">
      <w:pPr>
        <w:pStyle w:val="Corpodeltesto33"/>
        <w:jc w:val="both"/>
        <w:rPr>
          <w:rFonts w:ascii="Times-Roman" w:hAnsi="Times-Roman" w:cs="Times-Roman"/>
          <w:b w:val="0"/>
          <w:szCs w:val="24"/>
        </w:rPr>
      </w:pPr>
      <w:r>
        <w:rPr>
          <w:rFonts w:ascii="Times-Roman" w:hAnsi="Times-Roman" w:cs="Times-Roman"/>
          <w:b w:val="0"/>
          <w:szCs w:val="24"/>
        </w:rPr>
        <w:t xml:space="preserve">“A </w:t>
      </w:r>
      <w:r w:rsidRPr="0099500E">
        <w:rPr>
          <w:rFonts w:ascii="Times-Roman" w:hAnsi="Times-Roman" w:cs="Times-Roman"/>
          <w:b w:val="0"/>
          <w:szCs w:val="24"/>
        </w:rPr>
        <w:t>Zacinto</w:t>
      </w:r>
      <w:r>
        <w:rPr>
          <w:rFonts w:ascii="Times-Roman" w:hAnsi="Times-Roman" w:cs="Times-Roman"/>
          <w:szCs w:val="24"/>
        </w:rPr>
        <w:t>”</w:t>
      </w:r>
      <w:r>
        <w:rPr>
          <w:rFonts w:ascii="Times-Roman" w:hAnsi="Times-Roman" w:cs="Times-Roman"/>
          <w:szCs w:val="24"/>
        </w:rPr>
        <w:tab/>
      </w:r>
      <w:r w:rsidR="00F5420B">
        <w:rPr>
          <w:rFonts w:ascii="Times-Roman" w:hAnsi="Times-Roman" w:cs="Times-Roman"/>
          <w:b w:val="0"/>
          <w:szCs w:val="24"/>
        </w:rPr>
        <w:t>pag. 244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 w:rsidRPr="00D00DF3">
        <w:rPr>
          <w:rFonts w:ascii="Times-Bold" w:hAnsi="Times-Bold" w:cs="Times-Bold"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“In morte</w:t>
      </w:r>
      <w:r w:rsidR="00F5420B">
        <w:rPr>
          <w:rFonts w:ascii="Times-Roman" w:hAnsi="Times-Roman" w:cs="Times-Roman"/>
          <w:szCs w:val="24"/>
        </w:rPr>
        <w:t xml:space="preserve"> del fratello Giovanni”</w:t>
      </w:r>
      <w:r w:rsidR="00F5420B">
        <w:rPr>
          <w:rFonts w:ascii="Times-Roman" w:hAnsi="Times-Roman" w:cs="Times-Roman"/>
          <w:szCs w:val="24"/>
        </w:rPr>
        <w:tab/>
        <w:t>pag. 248</w:t>
      </w:r>
      <w:r>
        <w:rPr>
          <w:rFonts w:ascii="Times-Roman" w:hAnsi="Times-Roman" w:cs="Times-Roman"/>
          <w:szCs w:val="24"/>
        </w:rPr>
        <w:t xml:space="preserve">  (ripresa di Catullo  “Carme CI” e Caproni “Atque in perpetuum frater”)</w:t>
      </w:r>
    </w:p>
    <w:p w:rsidR="002A6283" w:rsidRPr="00574B27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“Dei Sepolcri”: </w:t>
      </w:r>
      <w:r w:rsidRPr="00574B27">
        <w:rPr>
          <w:sz w:val="28"/>
          <w:szCs w:val="28"/>
        </w:rPr>
        <w:t>lettura integrale</w:t>
      </w:r>
    </w:p>
    <w:p w:rsidR="002A6283" w:rsidRPr="00574B27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 w:val="28"/>
          <w:szCs w:val="28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ALESSANDRO MANZONI  </w:t>
      </w:r>
      <w:r>
        <w:rPr>
          <w:rFonts w:ascii="Times-Roman" w:hAnsi="Times-Roman" w:cs="Times-Roman"/>
          <w:szCs w:val="24"/>
        </w:rPr>
        <w:t>La vita, le idee e la poetica. Le opere.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“In morte di Carlo Imbonati” – “Il giusto solitario” e “il santo Vero” vv. 201-214 (in fotocopia)</w:t>
      </w:r>
    </w:p>
    <w:p w:rsidR="00084CBD" w:rsidRDefault="00084CBD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“Odi” “Il cinque maggio”</w:t>
      </w:r>
      <w:r>
        <w:rPr>
          <w:rFonts w:ascii="Times-Roman" w:hAnsi="Times-Roman" w:cs="Times-Roman"/>
          <w:szCs w:val="24"/>
        </w:rPr>
        <w:tab/>
        <w:t>pag. 349-353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“Adelchi”</w:t>
      </w:r>
    </w:p>
    <w:p w:rsidR="002A6283" w:rsidRDefault="00C43EB9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</w:t>
      </w:r>
      <w:r w:rsidR="002A6283">
        <w:rPr>
          <w:rFonts w:ascii="Times-Roman" w:hAnsi="Times-Roman" w:cs="Times-Roman"/>
          <w:szCs w:val="24"/>
        </w:rPr>
        <w:t>Soffri e sii grande: il dramma interiore di Adelchi” (in fotocopia)</w:t>
      </w:r>
    </w:p>
    <w:p w:rsidR="002A6283" w:rsidRDefault="003F4CC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“Dagli atri muscosi, dai fori cadenti”</w:t>
      </w:r>
      <w:r>
        <w:rPr>
          <w:rFonts w:ascii="Times-Roman" w:hAnsi="Times-Roman" w:cs="Times-Roman"/>
          <w:szCs w:val="24"/>
        </w:rPr>
        <w:tab/>
        <w:t>pag. 365-367</w:t>
      </w:r>
    </w:p>
    <w:p w:rsidR="002A6283" w:rsidRDefault="003F4CC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“Sparsa le trecce morbide”</w:t>
      </w:r>
      <w:r>
        <w:rPr>
          <w:rFonts w:ascii="Times-Roman" w:hAnsi="Times-Roman" w:cs="Times-Roman"/>
          <w:szCs w:val="24"/>
        </w:rPr>
        <w:tab/>
      </w:r>
      <w:r w:rsidR="0026271D"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>pag. 370-373</w:t>
      </w:r>
      <w:r w:rsidR="002A6283">
        <w:rPr>
          <w:rFonts w:ascii="Times-Roman" w:hAnsi="Times-Roman" w:cs="Times-Roman"/>
          <w:szCs w:val="24"/>
        </w:rPr>
        <w:t xml:space="preserve"> </w:t>
      </w:r>
      <w:r w:rsidR="002A6283">
        <w:rPr>
          <w:rFonts w:ascii="Times-Roman" w:hAnsi="Times-Roman" w:cs="Times-Roman"/>
          <w:szCs w:val="24"/>
        </w:rPr>
        <w:tab/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 w:rsidR="0026271D">
        <w:rPr>
          <w:rFonts w:ascii="Times-Roman" w:hAnsi="Times-Roman" w:cs="Times-Roman"/>
          <w:szCs w:val="24"/>
        </w:rPr>
        <w:t>“La morte di Adelchi”</w:t>
      </w:r>
      <w:r w:rsidR="0026271D">
        <w:rPr>
          <w:rFonts w:ascii="Times-Roman" w:hAnsi="Times-Roman" w:cs="Times-Roman"/>
          <w:szCs w:val="24"/>
        </w:rPr>
        <w:tab/>
      </w:r>
      <w:r w:rsidR="0026271D">
        <w:rPr>
          <w:rFonts w:ascii="Times-Roman" w:hAnsi="Times-Roman" w:cs="Times-Roman"/>
          <w:szCs w:val="24"/>
        </w:rPr>
        <w:tab/>
      </w:r>
      <w:r w:rsidR="0026271D">
        <w:rPr>
          <w:rFonts w:ascii="Times-Roman" w:hAnsi="Times-Roman" w:cs="Times-Roman"/>
          <w:szCs w:val="24"/>
        </w:rPr>
        <w:tab/>
        <w:t>pag. 375-376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Bold" w:hAnsi="Times-Bold" w:cs="Times-Bold"/>
          <w:bCs/>
          <w:szCs w:val="24"/>
        </w:rPr>
        <w:t xml:space="preserve">“Lettera a D’Azeglio sul </w:t>
      </w:r>
      <w:r>
        <w:rPr>
          <w:rFonts w:ascii="Times-Roman" w:hAnsi="Times-Roman" w:cs="Times-Roman"/>
          <w:szCs w:val="24"/>
        </w:rPr>
        <w:t>Ro</w:t>
      </w:r>
      <w:r w:rsidR="00D12951">
        <w:rPr>
          <w:rFonts w:ascii="Times-Roman" w:hAnsi="Times-Roman" w:cs="Times-Roman"/>
          <w:szCs w:val="24"/>
        </w:rPr>
        <w:t>manticismo”  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I Promessi Sposi: conoscenza della trama, dei personaggi e delle tematiche. La questione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della lingua.</w:t>
      </w:r>
    </w:p>
    <w:p w:rsidR="002A6283" w:rsidRPr="00532036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GIACOMO LEOPARDI</w:t>
      </w:r>
      <w:r>
        <w:rPr>
          <w:rFonts w:ascii="Times-Bold" w:hAnsi="Times-Bold" w:cs="Times-Bold"/>
          <w:b/>
          <w:bCs/>
          <w:szCs w:val="24"/>
        </w:rPr>
        <w:tab/>
        <w:t xml:space="preserve"> </w:t>
      </w:r>
      <w:r>
        <w:rPr>
          <w:rFonts w:ascii="Times-Roman" w:hAnsi="Times-Roman" w:cs="Times-Roman"/>
          <w:szCs w:val="24"/>
        </w:rPr>
        <w:t>La vita, le idee e la poetica. Le opere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Cs/>
          <w:szCs w:val="24"/>
        </w:rPr>
        <w:t xml:space="preserve">da </w:t>
      </w:r>
      <w:r>
        <w:rPr>
          <w:rFonts w:ascii="Times-Roman" w:hAnsi="Times-Roman" w:cs="Times-Roman"/>
          <w:szCs w:val="24"/>
        </w:rPr>
        <w:t>“Lettere”</w:t>
      </w:r>
    </w:p>
    <w:p w:rsidR="002A6283" w:rsidRDefault="006957A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“A Pietro Giordani , 30 aprile 1817</w:t>
      </w:r>
      <w:r w:rsidR="002A6283">
        <w:rPr>
          <w:rFonts w:ascii="Times-Roman" w:hAnsi="Times-Roman" w:cs="Times-Roman"/>
          <w:szCs w:val="24"/>
        </w:rPr>
        <w:t>” (in fotocopia)</w:t>
      </w:r>
    </w:p>
    <w:p w:rsidR="002A6283" w:rsidRDefault="006957A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“Lettera al padre, luglio 1819” 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“Canti”</w:t>
      </w:r>
    </w:p>
    <w:p w:rsidR="00D67334" w:rsidRDefault="00D67334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“Ultimo canto di Saffo” pag. 514-517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“L’infinito”</w:t>
      </w:r>
      <w:r>
        <w:rPr>
          <w:rFonts w:ascii="Times-Roman" w:hAnsi="Times-Roman" w:cs="Times-Roman"/>
          <w:szCs w:val="24"/>
        </w:rPr>
        <w:tab/>
        <w:t xml:space="preserve">pag. </w:t>
      </w:r>
      <w:r w:rsidR="006957A3">
        <w:rPr>
          <w:rFonts w:ascii="Times-Roman" w:hAnsi="Times-Roman" w:cs="Times-Roman"/>
          <w:szCs w:val="24"/>
        </w:rPr>
        <w:t>525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“La</w:t>
      </w:r>
      <w:r w:rsidR="006957A3">
        <w:rPr>
          <w:rFonts w:ascii="Times-Roman" w:hAnsi="Times-Roman" w:cs="Times-Roman"/>
          <w:szCs w:val="24"/>
        </w:rPr>
        <w:t xml:space="preserve"> sera del dì di festa”</w:t>
      </w:r>
      <w:r w:rsidR="006957A3">
        <w:rPr>
          <w:rFonts w:ascii="Times-Roman" w:hAnsi="Times-Roman" w:cs="Times-Roman"/>
          <w:szCs w:val="24"/>
        </w:rPr>
        <w:tab/>
        <w:t>pag.534-535</w:t>
      </w:r>
    </w:p>
    <w:p w:rsidR="002A6283" w:rsidRDefault="006957A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“Alla luna”</w:t>
      </w:r>
      <w:r>
        <w:rPr>
          <w:rFonts w:ascii="Times-Roman" w:hAnsi="Times-Roman" w:cs="Times-Roman"/>
          <w:szCs w:val="24"/>
        </w:rPr>
        <w:tab/>
        <w:t>(in fotocopia)</w:t>
      </w:r>
    </w:p>
    <w:p w:rsidR="002A6283" w:rsidRDefault="006957A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lastRenderedPageBreak/>
        <w:t>“A Silvia”</w:t>
      </w:r>
      <w:r>
        <w:rPr>
          <w:rFonts w:ascii="Times-Roman" w:hAnsi="Times-Roman" w:cs="Times-Roman"/>
          <w:szCs w:val="24"/>
        </w:rPr>
        <w:tab/>
        <w:t>pag, 539-541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“Canto notturno di un pasto</w:t>
      </w:r>
      <w:r w:rsidR="006957A3">
        <w:rPr>
          <w:rFonts w:ascii="Times-Roman" w:hAnsi="Times-Roman" w:cs="Times-Roman"/>
          <w:szCs w:val="24"/>
        </w:rPr>
        <w:t>re errante dell’Asia” pag. 554-558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“La qui</w:t>
      </w:r>
      <w:r w:rsidR="006957A3">
        <w:rPr>
          <w:rFonts w:ascii="Times-Roman" w:hAnsi="Times-Roman" w:cs="Times-Roman"/>
          <w:szCs w:val="24"/>
        </w:rPr>
        <w:t>ete dopo la tempesta” pag. 561-563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“Il </w:t>
      </w:r>
      <w:r w:rsidR="006957A3">
        <w:rPr>
          <w:rFonts w:ascii="Times-Roman" w:hAnsi="Times-Roman" w:cs="Times-Roman"/>
          <w:szCs w:val="24"/>
        </w:rPr>
        <w:t>sabato del villaggio” pag. 566-568</w:t>
      </w:r>
    </w:p>
    <w:p w:rsidR="002A6283" w:rsidRDefault="006957A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“A se stesso”</w:t>
      </w:r>
      <w:r>
        <w:rPr>
          <w:rFonts w:ascii="Times-Roman" w:hAnsi="Times-Roman" w:cs="Times-Roman"/>
          <w:szCs w:val="24"/>
        </w:rPr>
        <w:tab/>
        <w:t xml:space="preserve"> pag . 571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“La ginestra, o i</w:t>
      </w:r>
      <w:r w:rsidR="006957A3">
        <w:rPr>
          <w:rFonts w:ascii="Times-Roman" w:hAnsi="Times-Roman" w:cs="Times-Roman"/>
          <w:szCs w:val="24"/>
        </w:rPr>
        <w:t>l fiore del deserto” pag. 574-584</w:t>
      </w:r>
      <w:r>
        <w:rPr>
          <w:rFonts w:ascii="Times-Roman" w:hAnsi="Times-Roman" w:cs="Times-Roman"/>
          <w:szCs w:val="24"/>
        </w:rPr>
        <w:t xml:space="preserve">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“Operette morali”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“Dialogo della</w:t>
      </w:r>
      <w:r w:rsidR="00115C3C">
        <w:rPr>
          <w:rFonts w:ascii="Times-Roman" w:hAnsi="Times-Roman" w:cs="Times-Roman"/>
          <w:szCs w:val="24"/>
        </w:rPr>
        <w:t xml:space="preserve"> moda e della morte”</w:t>
      </w:r>
      <w:r w:rsidR="00115C3C">
        <w:rPr>
          <w:rFonts w:ascii="Times-Roman" w:hAnsi="Times-Roman" w:cs="Times-Roman"/>
          <w:szCs w:val="24"/>
        </w:rPr>
        <w:tab/>
        <w:t>pag. 597-600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“Dialogo della natura</w:t>
      </w:r>
      <w:r w:rsidR="00115C3C">
        <w:rPr>
          <w:rFonts w:ascii="Times-Roman" w:hAnsi="Times-Roman" w:cs="Times-Roman"/>
          <w:szCs w:val="24"/>
        </w:rPr>
        <w:t xml:space="preserve"> e di un islandese”</w:t>
      </w:r>
      <w:r w:rsidR="00115C3C">
        <w:rPr>
          <w:rFonts w:ascii="Times-Roman" w:hAnsi="Times-Roman" w:cs="Times-Roman"/>
          <w:szCs w:val="24"/>
        </w:rPr>
        <w:tab/>
        <w:t>pag. 608-614</w:t>
      </w:r>
    </w:p>
    <w:p w:rsidR="002A6283" w:rsidRDefault="00115C3C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“Dialogo di un venditore di almanacchi e di un passeggere” pag. 639-640</w:t>
      </w:r>
    </w:p>
    <w:p w:rsidR="007128B7" w:rsidRDefault="007128B7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“Dialogo di Plotino e di Porfirio” pag. 632-637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Cs/>
          <w:szCs w:val="24"/>
        </w:rPr>
        <w:t xml:space="preserve">da </w:t>
      </w: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“Zibaldone”</w:t>
      </w:r>
    </w:p>
    <w:p w:rsidR="00F055C2" w:rsidRDefault="00F055C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“Natura e ragione” pag. 654-655</w:t>
      </w:r>
    </w:p>
    <w:p w:rsidR="00F055C2" w:rsidRDefault="00F055C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“Poesia, filosofia, scienza” pag. 656-657</w:t>
      </w:r>
    </w:p>
    <w:p w:rsidR="00F055C2" w:rsidRDefault="00F055C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“Indefinito del materiale, materialità dell’infinito” pag. 659-660</w:t>
      </w:r>
    </w:p>
    <w:p w:rsidR="00F055C2" w:rsidRDefault="00F055C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“Parole e termini” pag. 662</w:t>
      </w:r>
    </w:p>
    <w:p w:rsidR="002A6283" w:rsidRDefault="00F055C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“La poetica del vago, dell’indefinito e del ricordo” pag. 663-664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DC1D31" w:rsidRDefault="00DC1D31" w:rsidP="00DC1D31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  <w:r>
        <w:rPr>
          <w:rFonts w:ascii="Times-Bold" w:hAnsi="Times-Bold" w:cs="Times-Bold"/>
          <w:b/>
          <w:bCs/>
          <w:szCs w:val="24"/>
          <w:u w:val="single"/>
        </w:rPr>
        <w:t>Volume 3A: “Dal Naturalismo al Primo Novecento</w:t>
      </w:r>
      <w:r w:rsidRPr="0099500E">
        <w:rPr>
          <w:rFonts w:ascii="Times-Bold" w:hAnsi="Times-Bold" w:cs="Times-Bold"/>
          <w:b/>
          <w:bCs/>
          <w:szCs w:val="24"/>
          <w:u w:val="single"/>
        </w:rPr>
        <w:t>”</w:t>
      </w:r>
    </w:p>
    <w:p w:rsidR="00515AB5" w:rsidRDefault="00515AB5" w:rsidP="00DC1D31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515AB5" w:rsidRDefault="00515AB5" w:rsidP="00515AB5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LA CULTURA DEL POSITIVISMO E IL NATURALISMO </w:t>
      </w:r>
    </w:p>
    <w:p w:rsidR="00364EBD" w:rsidRDefault="00364EBD" w:rsidP="00515AB5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</w:p>
    <w:p w:rsidR="00515AB5" w:rsidRDefault="00515AB5" w:rsidP="00515AB5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Cs/>
          <w:szCs w:val="24"/>
        </w:rPr>
        <w:t xml:space="preserve">E. e J </w:t>
      </w:r>
      <w:r w:rsidR="00E048B4">
        <w:rPr>
          <w:rFonts w:ascii="Times-Roman" w:hAnsi="Times-Roman" w:cs="Times-Roman"/>
          <w:szCs w:val="24"/>
        </w:rPr>
        <w:t>de Goncourt, “Romanzo e inchiesta sociale</w:t>
      </w:r>
      <w:r>
        <w:rPr>
          <w:rFonts w:ascii="Times-Roman" w:hAnsi="Times-Roman" w:cs="Times-Roman"/>
          <w:szCs w:val="24"/>
        </w:rPr>
        <w:t xml:space="preserve">” </w:t>
      </w:r>
      <w:r>
        <w:rPr>
          <w:rFonts w:ascii="Times-Bold" w:hAnsi="Times-Bold" w:cs="Times-Bold"/>
          <w:bCs/>
          <w:szCs w:val="24"/>
        </w:rPr>
        <w:t>da “Germinie Lacerteux”</w:t>
      </w:r>
      <w:r w:rsidR="00E048B4">
        <w:rPr>
          <w:rFonts w:ascii="Times-Roman" w:hAnsi="Times-Roman" w:cs="Times-Roman"/>
          <w:szCs w:val="24"/>
        </w:rPr>
        <w:t xml:space="preserve"> </w:t>
      </w:r>
      <w:r w:rsidR="00E048B4">
        <w:rPr>
          <w:rFonts w:ascii="Times-Roman" w:hAnsi="Times-Roman" w:cs="Times-Roman"/>
          <w:szCs w:val="24"/>
        </w:rPr>
        <w:tab/>
        <w:t>pag. 15</w:t>
      </w:r>
    </w:p>
    <w:p w:rsidR="00515AB5" w:rsidRDefault="001B792A" w:rsidP="00515AB5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E. Zola “Romanzo e scienza: uno stesso metodo</w:t>
      </w:r>
      <w:r w:rsidR="00515AB5">
        <w:rPr>
          <w:rFonts w:ascii="Times-Roman" w:hAnsi="Times-Roman" w:cs="Times-Roman"/>
          <w:szCs w:val="24"/>
        </w:rPr>
        <w:t>” da “Il ro</w:t>
      </w:r>
      <w:r>
        <w:rPr>
          <w:rFonts w:ascii="Times-Roman" w:hAnsi="Times-Roman" w:cs="Times-Roman"/>
          <w:szCs w:val="24"/>
        </w:rPr>
        <w:t>manzo sperimentale” pag. 16-17</w:t>
      </w:r>
    </w:p>
    <w:p w:rsidR="00515AB5" w:rsidRPr="00DC1D31" w:rsidRDefault="00515AB5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GIOSUÉ CARDUCCI  </w:t>
      </w:r>
      <w:r>
        <w:rPr>
          <w:rFonts w:ascii="Times-Roman" w:hAnsi="Times-Roman" w:cs="Times-Roman"/>
          <w:szCs w:val="24"/>
        </w:rPr>
        <w:t>La vita, le idee e la poetica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“Rime nuove”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“Congedo” (in fotocopia)</w:t>
      </w:r>
      <w:r>
        <w:rPr>
          <w:rFonts w:ascii="Times-Roman" w:hAnsi="Times-Roman" w:cs="Times-Roman"/>
          <w:szCs w:val="24"/>
        </w:rPr>
        <w:tab/>
      </w:r>
    </w:p>
    <w:p w:rsidR="002A6283" w:rsidRDefault="0072285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“Pianto antico”</w:t>
      </w:r>
      <w:r>
        <w:rPr>
          <w:rFonts w:ascii="Times-Roman" w:hAnsi="Times-Roman" w:cs="Times-Roman"/>
          <w:szCs w:val="24"/>
        </w:rPr>
        <w:tab/>
        <w:t>pag. 108</w:t>
      </w:r>
      <w:r w:rsidR="00E2615B">
        <w:rPr>
          <w:rFonts w:ascii="Times-Roman" w:hAnsi="Times-Roman" w:cs="Times-Roman"/>
          <w:szCs w:val="24"/>
        </w:rPr>
        <w:t xml:space="preserve"> (rimando a “Funere mersit acerbo”)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“Odi barbare”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Bold" w:hAnsi="Times-Bold" w:cs="Times-Bold"/>
          <w:bCs/>
          <w:szCs w:val="24"/>
        </w:rPr>
        <w:t xml:space="preserve">“Alla stazione in una </w:t>
      </w:r>
      <w:r w:rsidR="0072285B">
        <w:rPr>
          <w:rFonts w:ascii="Times-Bold" w:hAnsi="Times-Bold" w:cs="Times-Bold"/>
          <w:bCs/>
          <w:szCs w:val="24"/>
        </w:rPr>
        <w:t>mattina d’autunno pag. 117-119</w:t>
      </w:r>
    </w:p>
    <w:p w:rsidR="0072285B" w:rsidRDefault="0072285B" w:rsidP="0072285B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“Nevicata”</w:t>
      </w:r>
      <w:r>
        <w:rPr>
          <w:rFonts w:ascii="Times-Bold" w:hAnsi="Times-Bold" w:cs="Times-Bold"/>
          <w:bCs/>
          <w:szCs w:val="24"/>
        </w:rPr>
        <w:tab/>
      </w:r>
      <w:r>
        <w:rPr>
          <w:rFonts w:ascii="Times-Bold" w:hAnsi="Times-Bold" w:cs="Times-Bold"/>
          <w:bCs/>
          <w:szCs w:val="24"/>
        </w:rPr>
        <w:tab/>
        <w:t>pag. 124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LA SCAPIGLIATURA</w:t>
      </w:r>
    </w:p>
    <w:p w:rsidR="00924422" w:rsidRDefault="00924422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Pr="003A450C" w:rsidRDefault="00924422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C. Arrighi “Gli artisti e la scapigliatura” da “La scapigliatura e il 6 febbraio” pag. 138-140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E. Praga “Preludio</w:t>
      </w:r>
      <w:r w:rsidR="003A450C">
        <w:rPr>
          <w:rFonts w:ascii="Times-Roman" w:hAnsi="Times-Roman" w:cs="Times-Roman"/>
          <w:szCs w:val="24"/>
        </w:rPr>
        <w:t>” da “Penombre”</w:t>
      </w:r>
      <w:r w:rsidR="003A450C">
        <w:rPr>
          <w:rFonts w:ascii="Times-Roman" w:hAnsi="Times-Roman" w:cs="Times-Roman"/>
          <w:szCs w:val="24"/>
        </w:rPr>
        <w:tab/>
        <w:t>pag. 141-142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A. Boito “Dualismo” 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A. Boito “Lezione di anatomia” 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I.U. Tarchetti “Memento” 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 w:rsidRPr="00A644B1">
        <w:rPr>
          <w:rFonts w:ascii="Times-Bold" w:hAnsi="Times-Bold" w:cs="Times-Bold"/>
          <w:bCs/>
          <w:szCs w:val="24"/>
        </w:rPr>
        <w:t>I</w:t>
      </w:r>
      <w:r>
        <w:rPr>
          <w:rFonts w:ascii="Times-Roman" w:hAnsi="Times-Roman" w:cs="Times-Roman"/>
          <w:szCs w:val="24"/>
        </w:rPr>
        <w:t xml:space="preserve">.U.  </w:t>
      </w:r>
      <w:r w:rsidR="003A450C">
        <w:rPr>
          <w:rFonts w:ascii="Times-Roman" w:hAnsi="Times-Roman" w:cs="Times-Roman"/>
          <w:szCs w:val="24"/>
        </w:rPr>
        <w:t>Tarchetti  “Attrazione morbosa” da “Fosca”</w:t>
      </w:r>
      <w:r w:rsidR="003A450C">
        <w:rPr>
          <w:rFonts w:ascii="Times-Roman" w:hAnsi="Times-Roman" w:cs="Times-Roman"/>
          <w:szCs w:val="24"/>
        </w:rPr>
        <w:tab/>
        <w:t>pag.143-146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Symbol" w:hAnsi="Symbol" w:cs="Symbol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IL VERISMO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GIOVANNI VERGA </w:t>
      </w:r>
      <w:r>
        <w:rPr>
          <w:rFonts w:ascii="Times-Roman" w:hAnsi="Times-Roman" w:cs="Times-Roman"/>
          <w:szCs w:val="24"/>
        </w:rPr>
        <w:t>La vita, le idee e la poetica</w:t>
      </w:r>
    </w:p>
    <w:p w:rsidR="00B265C6" w:rsidRDefault="00B265C6" w:rsidP="00B265C6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B265C6" w:rsidRDefault="00B265C6" w:rsidP="00B265C6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“Rosso Malpelo” da “Vita dei campi”</w:t>
      </w:r>
      <w:r>
        <w:rPr>
          <w:rFonts w:ascii="Times-Roman" w:hAnsi="Times-Roman" w:cs="Times-Roman"/>
          <w:szCs w:val="24"/>
        </w:rPr>
        <w:tab/>
        <w:t>pag. 224-285</w:t>
      </w:r>
    </w:p>
    <w:p w:rsidR="002A6283" w:rsidRDefault="00B265C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“La roba” da “Novelle rusticane”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295-299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“I Malavoglia” – Lettura integrale a cura degli studenti </w:t>
      </w:r>
    </w:p>
    <w:p w:rsidR="002A6283" w:rsidRPr="00BD11B0" w:rsidRDefault="00B265C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  <w:r>
        <w:rPr>
          <w:rFonts w:ascii="Times-Roman" w:hAnsi="Times-Roman" w:cs="Times-Roman"/>
          <w:szCs w:val="24"/>
        </w:rPr>
        <w:t xml:space="preserve"> </w:t>
      </w:r>
      <w:r w:rsidR="002A6283">
        <w:rPr>
          <w:rFonts w:ascii="Times-Roman" w:hAnsi="Times-Roman" w:cs="Times-Roman"/>
          <w:szCs w:val="24"/>
        </w:rPr>
        <w:t>“La morte di Gesualdo” da “Ma</w:t>
      </w:r>
      <w:r>
        <w:rPr>
          <w:rFonts w:ascii="Times-Roman" w:hAnsi="Times-Roman" w:cs="Times-Roman"/>
          <w:szCs w:val="24"/>
        </w:rPr>
        <w:t xml:space="preserve">stro don Gesualdo” </w:t>
      </w:r>
      <w:r>
        <w:rPr>
          <w:rFonts w:ascii="Times-Roman" w:hAnsi="Times-Roman" w:cs="Times-Roman"/>
          <w:szCs w:val="24"/>
        </w:rPr>
        <w:tab/>
        <w:t>pag. 371-375</w:t>
      </w:r>
      <w:r w:rsidR="002A6283">
        <w:rPr>
          <w:rFonts w:ascii="Times-Roman" w:hAnsi="Times-Roman" w:cs="Times-Roman"/>
          <w:szCs w:val="24"/>
        </w:rPr>
        <w:t xml:space="preserve">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Pr="004A02AD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IL DECADENTISMO</w:t>
      </w:r>
    </w:p>
    <w:p w:rsidR="009A20FA" w:rsidRPr="009A20FA" w:rsidRDefault="00C0570F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C. Baudelaire “La caduta dell’aureola” da “Lo spleen di Parigi” pag. 417-418</w:t>
      </w:r>
    </w:p>
    <w:p w:rsidR="002A6283" w:rsidRPr="002435D6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 w:rsidRPr="002435D6">
        <w:rPr>
          <w:rFonts w:ascii="Times-Roman" w:hAnsi="Times-Roman" w:cs="Times-Roman"/>
          <w:szCs w:val="24"/>
        </w:rPr>
        <w:t>C.</w:t>
      </w:r>
      <w:r>
        <w:rPr>
          <w:rFonts w:ascii="Times-Roman" w:hAnsi="Times-Roman" w:cs="Times-Roman"/>
          <w:szCs w:val="24"/>
        </w:rPr>
        <w:t xml:space="preserve"> Baudelaire “L’albatro”</w:t>
      </w:r>
      <w:r w:rsidRPr="002435D6">
        <w:rPr>
          <w:rFonts w:ascii="Times-Roman" w:hAnsi="Times-Roman" w:cs="Times-Roman"/>
          <w:szCs w:val="24"/>
        </w:rPr>
        <w:t xml:space="preserve"> da “</w:t>
      </w:r>
      <w:r>
        <w:rPr>
          <w:rFonts w:ascii="Times-Roman" w:hAnsi="Times-Roman" w:cs="Times-Roman"/>
          <w:szCs w:val="24"/>
        </w:rPr>
        <w:t>I fiori del male</w:t>
      </w:r>
      <w:r w:rsidRPr="002435D6">
        <w:rPr>
          <w:rFonts w:ascii="Times-Roman" w:hAnsi="Times-Roman" w:cs="Times-Roman"/>
          <w:szCs w:val="24"/>
        </w:rPr>
        <w:t>”</w:t>
      </w:r>
      <w:r w:rsidRPr="002435D6">
        <w:rPr>
          <w:rFonts w:ascii="Times-Roman" w:hAnsi="Times-Roman" w:cs="Times-Roman"/>
          <w:szCs w:val="24"/>
        </w:rPr>
        <w:tab/>
        <w:t xml:space="preserve">pag. </w:t>
      </w:r>
      <w:r w:rsidR="00C0570F">
        <w:rPr>
          <w:rFonts w:ascii="Times-Roman" w:hAnsi="Times-Roman" w:cs="Times-Roman"/>
          <w:szCs w:val="24"/>
        </w:rPr>
        <w:t>421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C.Baudelaire, “Corrispondenze</w:t>
      </w:r>
      <w:r w:rsidR="00C0570F">
        <w:rPr>
          <w:rFonts w:ascii="Times-Roman" w:hAnsi="Times-Roman" w:cs="Times-Roman"/>
          <w:szCs w:val="24"/>
        </w:rPr>
        <w:t>” da “I fiori del male”</w:t>
      </w:r>
      <w:r w:rsidR="00C0570F">
        <w:rPr>
          <w:rFonts w:ascii="Times-Roman" w:hAnsi="Times-Roman" w:cs="Times-Roman"/>
          <w:szCs w:val="24"/>
        </w:rPr>
        <w:tab/>
        <w:t>pag. 423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P. Verlaine “Arte poetica” da “Cose lon</w:t>
      </w:r>
      <w:r w:rsidR="00C0570F">
        <w:rPr>
          <w:rFonts w:ascii="Times-Roman" w:hAnsi="Times-Roman" w:cs="Times-Roman"/>
          <w:szCs w:val="24"/>
        </w:rPr>
        <w:t>tane, cose recenti”</w:t>
      </w:r>
      <w:r w:rsidR="00C0570F">
        <w:rPr>
          <w:rFonts w:ascii="Times-Roman" w:hAnsi="Times-Roman" w:cs="Times-Roman"/>
          <w:szCs w:val="24"/>
        </w:rPr>
        <w:tab/>
        <w:t>pag. 431-432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A. Rimbaud “Vocal</w:t>
      </w:r>
      <w:r w:rsidR="00C0570F">
        <w:rPr>
          <w:rFonts w:ascii="Times-Roman" w:hAnsi="Times-Roman" w:cs="Times-Roman"/>
          <w:szCs w:val="24"/>
        </w:rPr>
        <w:t xml:space="preserve">i” da “Poesie” </w:t>
      </w:r>
      <w:r w:rsidR="00C0570F">
        <w:rPr>
          <w:rFonts w:ascii="Times-Roman" w:hAnsi="Times-Roman" w:cs="Times-Roman"/>
          <w:szCs w:val="24"/>
        </w:rPr>
        <w:tab/>
      </w:r>
      <w:r w:rsidR="00C0570F">
        <w:rPr>
          <w:rFonts w:ascii="Times-Roman" w:hAnsi="Times-Roman" w:cs="Times-Roman"/>
          <w:szCs w:val="24"/>
        </w:rPr>
        <w:tab/>
      </w:r>
      <w:r w:rsidR="00C0570F">
        <w:rPr>
          <w:rFonts w:ascii="Times-Roman" w:hAnsi="Times-Roman" w:cs="Times-Roman"/>
          <w:szCs w:val="24"/>
        </w:rPr>
        <w:tab/>
      </w:r>
      <w:r w:rsidR="00C0570F">
        <w:rPr>
          <w:rFonts w:ascii="Times-Roman" w:hAnsi="Times-Roman" w:cs="Times-Roman"/>
          <w:szCs w:val="24"/>
        </w:rPr>
        <w:tab/>
      </w:r>
      <w:r w:rsidR="00C0570F">
        <w:rPr>
          <w:rFonts w:ascii="Times-Roman" w:hAnsi="Times-Roman" w:cs="Times-Roman"/>
          <w:szCs w:val="24"/>
        </w:rPr>
        <w:tab/>
        <w:t>pag. 437</w:t>
      </w:r>
    </w:p>
    <w:p w:rsidR="00D846DD" w:rsidRDefault="00D846DD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EB3525" w:rsidRDefault="00EB3525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D846DD" w:rsidRDefault="00D846DD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GABRIELE D’ANNUNZIO </w:t>
      </w:r>
      <w:r>
        <w:rPr>
          <w:rFonts w:ascii="Times-Roman" w:hAnsi="Times-Roman" w:cs="Times-Roman"/>
          <w:szCs w:val="24"/>
        </w:rPr>
        <w:t>La vita, le idee e la poetica. Le opere</w:t>
      </w:r>
    </w:p>
    <w:p w:rsidR="00D846DD" w:rsidRDefault="00D846DD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D846DD" w:rsidRDefault="00EC4058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“L’attesa” da “ Il piacere”</w:t>
      </w:r>
      <w:r>
        <w:rPr>
          <w:rFonts w:ascii="Times-Roman" w:hAnsi="Times-Roman" w:cs="Times-Roman"/>
          <w:szCs w:val="24"/>
        </w:rPr>
        <w:tab/>
        <w:t>pag. 485-488</w:t>
      </w:r>
    </w:p>
    <w:p w:rsidR="00EC4058" w:rsidRDefault="00EC4058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ritratto di Andrea Sperelli” da “Il piacere” pag. 491-492</w:t>
      </w:r>
    </w:p>
    <w:p w:rsidR="00EC4058" w:rsidRDefault="00EC4058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cieco veggente” da “Il notturno” pag. 518</w:t>
      </w:r>
    </w:p>
    <w:p w:rsidR="00EC4058" w:rsidRDefault="00EC4058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“Hortus conclusus” da “Poema paradisiaco” pag. 525-527</w:t>
      </w:r>
    </w:p>
    <w:p w:rsidR="00D846DD" w:rsidRDefault="00D846DD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“Alcyone”</w:t>
      </w:r>
    </w:p>
    <w:p w:rsidR="00D846DD" w:rsidRDefault="00D846DD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 w:rsidR="00EC4058">
        <w:rPr>
          <w:rFonts w:ascii="Times-Roman" w:hAnsi="Times-Roman" w:cs="Times-Roman"/>
          <w:szCs w:val="24"/>
        </w:rPr>
        <w:t>“La sera fiesolana”</w:t>
      </w:r>
      <w:r w:rsidR="00EC4058">
        <w:rPr>
          <w:rFonts w:ascii="Times-Roman" w:hAnsi="Times-Roman" w:cs="Times-Roman"/>
          <w:szCs w:val="24"/>
        </w:rPr>
        <w:tab/>
        <w:t>pag. 537-538</w:t>
      </w:r>
    </w:p>
    <w:p w:rsidR="00D846DD" w:rsidRDefault="00D846DD" w:rsidP="00D846D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“La </w:t>
      </w:r>
      <w:r w:rsidR="00EC4058">
        <w:rPr>
          <w:rFonts w:ascii="Times-Roman" w:hAnsi="Times-Roman" w:cs="Times-Roman"/>
          <w:szCs w:val="24"/>
        </w:rPr>
        <w:t>pioggia nel pineto”</w:t>
      </w:r>
      <w:r w:rsidR="00EC4058">
        <w:rPr>
          <w:rFonts w:ascii="Times-Roman" w:hAnsi="Times-Roman" w:cs="Times-Roman"/>
          <w:szCs w:val="24"/>
        </w:rPr>
        <w:tab/>
        <w:t>pag. 541-544</w:t>
      </w:r>
      <w:r w:rsidR="00DA673D">
        <w:rPr>
          <w:rFonts w:ascii="Times-Roman" w:hAnsi="Times-Roman" w:cs="Times-Roman"/>
          <w:szCs w:val="24"/>
        </w:rPr>
        <w:t xml:space="preserve"> (rimandi a Luciano Folgore “Piove”)</w:t>
      </w:r>
    </w:p>
    <w:p w:rsidR="00D846DD" w:rsidRDefault="00D846DD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GIOVANNI PASCOLI </w:t>
      </w:r>
      <w:r>
        <w:rPr>
          <w:rFonts w:ascii="Times-Roman" w:hAnsi="Times-Roman" w:cs="Times-Roman"/>
          <w:szCs w:val="24"/>
        </w:rPr>
        <w:t>La vita, le idee e la poetica. Le opere</w:t>
      </w:r>
    </w:p>
    <w:p w:rsidR="003378F8" w:rsidRDefault="003378F8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3378F8" w:rsidRDefault="003378F8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“La poetica pascoliana” da “Il fanciullino” </w:t>
      </w:r>
      <w:r>
        <w:rPr>
          <w:rFonts w:ascii="Times-Roman" w:hAnsi="Times-Roman" w:cs="Times-Roman"/>
          <w:szCs w:val="24"/>
        </w:rPr>
        <w:tab/>
        <w:t>pag. 588-590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“Myricae”</w:t>
      </w:r>
    </w:p>
    <w:p w:rsidR="002A6283" w:rsidRDefault="00A50949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“Lavandare”</w:t>
      </w:r>
      <w:r>
        <w:rPr>
          <w:rFonts w:ascii="Times-Roman" w:hAnsi="Times-Roman" w:cs="Times-Roman"/>
          <w:szCs w:val="24"/>
        </w:rPr>
        <w:tab/>
        <w:t>pag. 601</w:t>
      </w:r>
    </w:p>
    <w:p w:rsidR="002A6283" w:rsidRDefault="00A50949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“X agosto”</w:t>
      </w:r>
      <w:r>
        <w:rPr>
          <w:rFonts w:ascii="Times-Roman" w:hAnsi="Times-Roman" w:cs="Times-Roman"/>
          <w:szCs w:val="24"/>
        </w:rPr>
        <w:tab/>
        <w:t>pag. 603-604</w:t>
      </w:r>
    </w:p>
    <w:p w:rsidR="002A6283" w:rsidRDefault="00A50949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“L’assiuolo”</w:t>
      </w:r>
      <w:r>
        <w:rPr>
          <w:rFonts w:ascii="Times-Roman" w:hAnsi="Times-Roman" w:cs="Times-Roman"/>
          <w:szCs w:val="24"/>
        </w:rPr>
        <w:tab/>
        <w:t>pag. 608-609</w:t>
      </w:r>
    </w:p>
    <w:p w:rsidR="008632A4" w:rsidRDefault="008632A4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“Novembre” pag. 611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 w:rsidR="008632A4">
        <w:rPr>
          <w:rFonts w:ascii="Times-Roman" w:hAnsi="Times-Roman" w:cs="Times-Roman"/>
          <w:szCs w:val="24"/>
        </w:rPr>
        <w:t>“Il lampo”</w:t>
      </w:r>
      <w:r w:rsidR="008632A4">
        <w:rPr>
          <w:rFonts w:ascii="Times-Roman" w:hAnsi="Times-Roman" w:cs="Times-Roman"/>
          <w:szCs w:val="24"/>
        </w:rPr>
        <w:tab/>
        <w:t>pag. 613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 w:rsidR="008632A4">
        <w:rPr>
          <w:rFonts w:ascii="Times-Roman" w:hAnsi="Times-Roman" w:cs="Times-Roman"/>
          <w:szCs w:val="24"/>
        </w:rPr>
        <w:t>“Il tuono”</w:t>
      </w:r>
      <w:r w:rsidR="008632A4">
        <w:rPr>
          <w:rFonts w:ascii="Times-Roman" w:hAnsi="Times-Roman" w:cs="Times-Roman"/>
          <w:szCs w:val="24"/>
        </w:rPr>
        <w:tab/>
        <w:t>pag. 613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“Temporale”</w:t>
      </w:r>
      <w:r>
        <w:rPr>
          <w:rFonts w:ascii="Times-Roman" w:hAnsi="Times-Roman" w:cs="Times-Roman"/>
          <w:szCs w:val="24"/>
        </w:rPr>
        <w:tab/>
        <w:t>(in fotocopia)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 Canti di Castelvecchio”</w:t>
      </w:r>
    </w:p>
    <w:p w:rsidR="002A6283" w:rsidRPr="002C5CFC" w:rsidRDefault="00ED6DE4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“Nebbia”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pag.618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“Il </w:t>
      </w:r>
      <w:r w:rsidR="00ED6DE4">
        <w:rPr>
          <w:rFonts w:ascii="Times-Roman" w:hAnsi="Times-Roman" w:cs="Times-Roman"/>
          <w:szCs w:val="24"/>
        </w:rPr>
        <w:t>gelsomino notturno”</w:t>
      </w:r>
      <w:r w:rsidR="00ED6DE4">
        <w:rPr>
          <w:rFonts w:ascii="Times-Roman" w:hAnsi="Times-Roman" w:cs="Times-Roman"/>
          <w:szCs w:val="24"/>
        </w:rPr>
        <w:tab/>
        <w:t>pag. 625-626</w:t>
      </w:r>
    </w:p>
    <w:p w:rsidR="002A6283" w:rsidRDefault="00ED6DE4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“La mia sera” 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628-629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lastRenderedPageBreak/>
        <w:t>da “</w:t>
      </w:r>
      <w:r w:rsidR="00ED6DE4">
        <w:rPr>
          <w:rFonts w:ascii="Times-Roman" w:hAnsi="Times-Roman" w:cs="Times-Roman"/>
          <w:szCs w:val="24"/>
        </w:rPr>
        <w:t>Primi p</w:t>
      </w:r>
      <w:r>
        <w:rPr>
          <w:rFonts w:ascii="Times-Roman" w:hAnsi="Times-Roman" w:cs="Times-Roman"/>
          <w:szCs w:val="24"/>
        </w:rPr>
        <w:t xml:space="preserve">oemetti”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 </w:t>
      </w:r>
      <w:r w:rsidR="00ED6DE4">
        <w:rPr>
          <w:rFonts w:ascii="Times-Roman" w:hAnsi="Times-Roman" w:cs="Times-Roman"/>
          <w:szCs w:val="24"/>
        </w:rPr>
        <w:t>Digitale purpurea”</w:t>
      </w:r>
      <w:r w:rsidR="00ED6DE4">
        <w:rPr>
          <w:rFonts w:ascii="Times-Roman" w:hAnsi="Times-Roman" w:cs="Times-Roman"/>
          <w:szCs w:val="24"/>
        </w:rPr>
        <w:tab/>
      </w:r>
      <w:r w:rsidR="00ED6DE4">
        <w:rPr>
          <w:rFonts w:ascii="Times-Roman" w:hAnsi="Times-Roman" w:cs="Times-Roman"/>
          <w:szCs w:val="24"/>
        </w:rPr>
        <w:tab/>
        <w:t>pag. 633-635</w:t>
      </w:r>
    </w:p>
    <w:p w:rsidR="00ED6DE4" w:rsidRDefault="00ED6DE4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“Italy”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638-641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LE AVANGUARDIE STORICHE . IL FUTURISMO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8652B" w:rsidRPr="007E2DE5" w:rsidRDefault="0028652B" w:rsidP="0028652B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F.T. Marinetti “Primo manifesto del futurismo” -  “Figaro” 20 febbraio 1909”  pag. 769-771</w:t>
      </w:r>
    </w:p>
    <w:p w:rsidR="002A6283" w:rsidRPr="0028652B" w:rsidRDefault="0028652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F. T.  Marinetti “Manifesto tecnico della letteratura futurista”</w:t>
      </w:r>
      <w:r>
        <w:rPr>
          <w:rFonts w:ascii="Times-Roman" w:hAnsi="Times-Roman" w:cs="Times-Roman"/>
          <w:szCs w:val="24"/>
        </w:rPr>
        <w:tab/>
        <w:t>11 maggio 1912  pag.773-774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</w:p>
    <w:p w:rsidR="0028652B" w:rsidRDefault="0028652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ITALO SVEVO </w:t>
      </w:r>
      <w:r>
        <w:rPr>
          <w:rFonts w:ascii="Times-Roman" w:hAnsi="Times-Roman" w:cs="Times-Roman"/>
          <w:szCs w:val="24"/>
        </w:rPr>
        <w:t>La vita, le idee e la poetica. Le opere.</w:t>
      </w:r>
    </w:p>
    <w:p w:rsidR="009C00EF" w:rsidRDefault="009C00EF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“La coscienza di Zeno”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“La prefazione” 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876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fumo”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pag.880-883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“Lo schiaffo”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889-890</w:t>
      </w:r>
    </w:p>
    <w:p w:rsidR="0028652B" w:rsidRDefault="0028652B" w:rsidP="0028652B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finale”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 xml:space="preserve">pag. 901-903 </w:t>
      </w:r>
    </w:p>
    <w:p w:rsidR="0028652B" w:rsidRPr="00CE0C61" w:rsidRDefault="0028652B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  <w:u w:val="single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LUIGI PIRANDELLO </w:t>
      </w:r>
      <w:r>
        <w:rPr>
          <w:rFonts w:ascii="Times-Roman" w:hAnsi="Times-Roman" w:cs="Times-Roman"/>
          <w:szCs w:val="24"/>
        </w:rPr>
        <w:t>La vita, le idee e la poetica. Le opere</w:t>
      </w:r>
    </w:p>
    <w:p w:rsidR="009C00EF" w:rsidRDefault="009C00EF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“Il fu Mattia Pascal” Lettura integrale a cura degli studenti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“Il se</w:t>
      </w:r>
      <w:r w:rsidR="00BA4562">
        <w:rPr>
          <w:rFonts w:ascii="Times-Roman" w:hAnsi="Times-Roman" w:cs="Times-Roman"/>
          <w:szCs w:val="24"/>
        </w:rPr>
        <w:t>ntimento del contrario</w:t>
      </w:r>
      <w:r>
        <w:rPr>
          <w:rFonts w:ascii="Times-Roman" w:hAnsi="Times-Roman" w:cs="Times-Roman"/>
          <w:szCs w:val="24"/>
        </w:rPr>
        <w:t>”</w:t>
      </w:r>
      <w:r w:rsidR="00BA4562">
        <w:rPr>
          <w:rFonts w:ascii="Times-Roman" w:hAnsi="Times-Roman" w:cs="Times-Roman"/>
          <w:szCs w:val="24"/>
        </w:rPr>
        <w:t xml:space="preserve"> (Parte seconda,II) da “L’umorismo” pag. 927-928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 Novelle per un anno”: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t</w:t>
      </w:r>
      <w:r w:rsidR="00BA4562">
        <w:rPr>
          <w:rFonts w:ascii="Times-Roman" w:hAnsi="Times-Roman" w:cs="Times-Roman"/>
          <w:szCs w:val="24"/>
        </w:rPr>
        <w:t xml:space="preserve">reno ha fischiato” </w:t>
      </w:r>
      <w:r w:rsidR="00BA4562">
        <w:rPr>
          <w:rFonts w:ascii="Times-Roman" w:hAnsi="Times-Roman" w:cs="Times-Roman"/>
          <w:szCs w:val="24"/>
        </w:rPr>
        <w:tab/>
        <w:t>pag. 944-950</w:t>
      </w:r>
    </w:p>
    <w:p w:rsidR="00B72FCD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“La carriola” (in fotocopia)</w:t>
      </w:r>
    </w:p>
    <w:p w:rsidR="00BA4562" w:rsidRDefault="00BA4562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Italic" w:hAnsi="Times-BoldItalic" w:cs="Times-BoldItalic"/>
          <w:bCs/>
          <w:iCs/>
          <w:szCs w:val="24"/>
        </w:rPr>
        <w:t>da “Uno, nessuno e centomila”</w:t>
      </w:r>
    </w:p>
    <w:p w:rsidR="002A6283" w:rsidRDefault="00C0569A" w:rsidP="002A6283">
      <w:pPr>
        <w:autoSpaceDE w:val="0"/>
        <w:autoSpaceDN w:val="0"/>
        <w:adjustRightInd w:val="0"/>
        <w:jc w:val="both"/>
        <w:rPr>
          <w:rFonts w:ascii="Times-BoldItalic" w:hAnsi="Times-BoldItalic" w:cs="Times-BoldItalic"/>
          <w:bCs/>
          <w:iCs/>
          <w:szCs w:val="24"/>
        </w:rPr>
      </w:pPr>
      <w:r>
        <w:rPr>
          <w:rFonts w:ascii="Times-BoldItalic" w:hAnsi="Times-BoldItalic" w:cs="Times-BoldItalic"/>
          <w:bCs/>
          <w:iCs/>
          <w:szCs w:val="24"/>
        </w:rPr>
        <w:t>“</w:t>
      </w:r>
      <w:r w:rsidR="00BA4562">
        <w:rPr>
          <w:rFonts w:ascii="Times-BoldItalic" w:hAnsi="Times-BoldItalic" w:cs="Times-BoldItalic"/>
          <w:bCs/>
          <w:iCs/>
          <w:szCs w:val="24"/>
        </w:rPr>
        <w:t xml:space="preserve">Tutto comincia da un naso” </w:t>
      </w:r>
      <w:r w:rsidR="00BA4562">
        <w:rPr>
          <w:rFonts w:ascii="Times-BoldItalic" w:hAnsi="Times-BoldItalic" w:cs="Times-BoldItalic"/>
          <w:bCs/>
          <w:iCs/>
          <w:szCs w:val="24"/>
        </w:rPr>
        <w:tab/>
        <w:t>pag. 992-994</w:t>
      </w:r>
    </w:p>
    <w:p w:rsidR="00BA4562" w:rsidRDefault="00BA4562" w:rsidP="002A6283">
      <w:pPr>
        <w:autoSpaceDE w:val="0"/>
        <w:autoSpaceDN w:val="0"/>
        <w:adjustRightInd w:val="0"/>
        <w:jc w:val="both"/>
        <w:rPr>
          <w:rFonts w:ascii="Times-BoldItalic" w:hAnsi="Times-BoldItalic" w:cs="Times-BoldItalic"/>
          <w:bCs/>
          <w:iCs/>
          <w:szCs w:val="24"/>
        </w:rPr>
      </w:pPr>
      <w:r>
        <w:rPr>
          <w:rFonts w:ascii="Times-BoldItalic" w:hAnsi="Times-BoldItalic" w:cs="Times-BoldItalic"/>
          <w:bCs/>
          <w:iCs/>
          <w:szCs w:val="24"/>
        </w:rPr>
        <w:t>“Non conclude”</w:t>
      </w:r>
      <w:r>
        <w:rPr>
          <w:rFonts w:ascii="Times-BoldItalic" w:hAnsi="Times-BoldItalic" w:cs="Times-BoldItalic"/>
          <w:bCs/>
          <w:iCs/>
          <w:szCs w:val="24"/>
        </w:rPr>
        <w:tab/>
      </w:r>
      <w:r>
        <w:rPr>
          <w:rFonts w:ascii="Times-BoldItalic" w:hAnsi="Times-BoldItalic" w:cs="Times-BoldItalic"/>
          <w:bCs/>
          <w:iCs/>
          <w:szCs w:val="24"/>
        </w:rPr>
        <w:tab/>
      </w:r>
      <w:r>
        <w:rPr>
          <w:rFonts w:ascii="Times-BoldItalic" w:hAnsi="Times-BoldItalic" w:cs="Times-BoldItalic"/>
          <w:bCs/>
          <w:iCs/>
          <w:szCs w:val="24"/>
        </w:rPr>
        <w:tab/>
        <w:t>pag.995-996</w:t>
      </w:r>
    </w:p>
    <w:p w:rsidR="002A6283" w:rsidRPr="00697241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Italic" w:hAnsi="Times-BoldItalic" w:cs="Times-BoldItalic"/>
          <w:bCs/>
          <w:iCs/>
          <w:szCs w:val="24"/>
        </w:rPr>
        <w:t>Spettacolo teatral</w:t>
      </w:r>
      <w:r w:rsidR="00BA4562">
        <w:rPr>
          <w:rFonts w:ascii="Times-BoldItalic" w:hAnsi="Times-BoldItalic" w:cs="Times-BoldItalic"/>
          <w:bCs/>
          <w:iCs/>
          <w:szCs w:val="24"/>
        </w:rPr>
        <w:t>e “Così è, se vi pare” Compagnia “Splendor del Vero” di Luisa Oneto</w:t>
      </w:r>
      <w:r>
        <w:rPr>
          <w:rFonts w:ascii="Times-BoldItalic" w:hAnsi="Times-BoldItalic" w:cs="Times-BoldItalic"/>
          <w:bCs/>
          <w:iCs/>
          <w:szCs w:val="24"/>
        </w:rPr>
        <w:t xml:space="preserve"> 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Italic" w:hAnsi="Times-BoldItalic" w:cs="Times-BoldItalic"/>
          <w:bCs/>
          <w:iCs/>
          <w:szCs w:val="24"/>
        </w:rPr>
      </w:pPr>
    </w:p>
    <w:p w:rsidR="002A6283" w:rsidRPr="0028652B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BD0960" w:rsidRDefault="00A764BE" w:rsidP="00BD0960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  <w:r>
        <w:rPr>
          <w:rFonts w:ascii="Times-Bold" w:hAnsi="Times-Bold" w:cs="Times-Bold"/>
          <w:b/>
          <w:bCs/>
          <w:szCs w:val="24"/>
          <w:u w:val="single"/>
        </w:rPr>
        <w:t>Volume 3B: “Il Secondo Novecento</w:t>
      </w:r>
      <w:r w:rsidR="00BD0960" w:rsidRPr="0099500E">
        <w:rPr>
          <w:rFonts w:ascii="Times-Bold" w:hAnsi="Times-Bold" w:cs="Times-Bold"/>
          <w:b/>
          <w:bCs/>
          <w:szCs w:val="24"/>
          <w:u w:val="single"/>
        </w:rPr>
        <w:t>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  <w:u w:val="single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</w:p>
    <w:p w:rsidR="002A6283" w:rsidRDefault="004459B6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CREPUSCOLO E DINTORNI</w:t>
      </w:r>
    </w:p>
    <w:p w:rsidR="004459B6" w:rsidRDefault="004459B6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</w:p>
    <w:p w:rsidR="004459B6" w:rsidRDefault="004459B6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A. P</w:t>
      </w:r>
      <w:r w:rsidR="00A647EC">
        <w:rPr>
          <w:rFonts w:ascii="Times-Bold" w:hAnsi="Times-Bold" w:cs="Times-Bold"/>
          <w:bCs/>
          <w:szCs w:val="24"/>
        </w:rPr>
        <w:t>alazzeschi “Chi sono?” da “Poemi” pag. 14</w:t>
      </w:r>
    </w:p>
    <w:p w:rsidR="004459B6" w:rsidRDefault="004459B6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C. Govoni  “Il palombaro” da “Rarefazioni e parole in libertà” pag. 30</w:t>
      </w:r>
    </w:p>
    <w:p w:rsidR="004459B6" w:rsidRDefault="004459B6" w:rsidP="004459B6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G. Gozzano “La signorina Felicita” da “I colloqui” pag. 36</w:t>
      </w:r>
    </w:p>
    <w:p w:rsidR="004459B6" w:rsidRPr="004459B6" w:rsidRDefault="004459B6" w:rsidP="002A6283">
      <w:pPr>
        <w:autoSpaceDE w:val="0"/>
        <w:autoSpaceDN w:val="0"/>
        <w:adjustRightInd w:val="0"/>
        <w:jc w:val="both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Cs/>
          <w:szCs w:val="24"/>
        </w:rPr>
        <w:t>G. Gozzano “L’amica di nonna speranza” da “I colloqui” pag. 47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S. Corazzini “Desolazione del povero poeta sentimentale” </w:t>
      </w:r>
      <w:r w:rsidR="004459B6">
        <w:rPr>
          <w:rFonts w:ascii="Times-Roman" w:hAnsi="Times-Roman" w:cs="Times-Roman"/>
          <w:szCs w:val="24"/>
        </w:rPr>
        <w:t>da “Piccolo libro inutile” pag.59</w:t>
      </w:r>
    </w:p>
    <w:p w:rsidR="002A6283" w:rsidRPr="001B3EED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M. Moretti “A Cesena” da “Il</w:t>
      </w:r>
      <w:r w:rsidR="004459B6">
        <w:rPr>
          <w:rFonts w:ascii="Times-Roman" w:hAnsi="Times-Roman" w:cs="Times-Roman"/>
          <w:szCs w:val="24"/>
        </w:rPr>
        <w:t xml:space="preserve"> giardino dei frutti”</w:t>
      </w:r>
      <w:r w:rsidR="004459B6">
        <w:rPr>
          <w:rFonts w:ascii="Times-Roman" w:hAnsi="Times-Roman" w:cs="Times-Roman"/>
          <w:szCs w:val="24"/>
        </w:rPr>
        <w:tab/>
        <w:t>pag. 69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lastRenderedPageBreak/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GIUSEPPE UNGARETTI </w:t>
      </w:r>
      <w:r>
        <w:rPr>
          <w:rFonts w:ascii="Times-Roman" w:hAnsi="Times-Roman" w:cs="Times-Roman"/>
          <w:szCs w:val="24"/>
        </w:rPr>
        <w:t>La vita, le idee e la poetica . Le opere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E84D63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“L’allegria”</w:t>
      </w:r>
    </w:p>
    <w:p w:rsidR="00E84D63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“In memoria”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116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“Il Porto Sepolto”</w:t>
      </w:r>
      <w:r w:rsidR="00E84D63">
        <w:rPr>
          <w:rFonts w:ascii="Times-Roman" w:hAnsi="Times-Roman" w:cs="Times-Roman"/>
          <w:szCs w:val="24"/>
        </w:rPr>
        <w:tab/>
      </w:r>
      <w:r w:rsidR="00E84D63">
        <w:rPr>
          <w:rFonts w:ascii="Times-Roman" w:hAnsi="Times-Roman" w:cs="Times-Roman"/>
          <w:szCs w:val="24"/>
        </w:rPr>
        <w:tab/>
        <w:t>pag. 119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“Veglia”</w:t>
      </w:r>
      <w:r>
        <w:rPr>
          <w:rFonts w:ascii="Times-Roman" w:hAnsi="Times-Roman" w:cs="Times-Roman"/>
          <w:szCs w:val="24"/>
        </w:rPr>
        <w:tab/>
      </w:r>
      <w:r w:rsidR="00E84D63">
        <w:rPr>
          <w:rFonts w:ascii="Times-Roman" w:hAnsi="Times-Roman" w:cs="Times-Roman"/>
          <w:szCs w:val="24"/>
        </w:rPr>
        <w:tab/>
      </w:r>
      <w:r w:rsidR="00E84D63">
        <w:rPr>
          <w:rFonts w:ascii="Times-Roman" w:hAnsi="Times-Roman" w:cs="Times-Roman"/>
          <w:szCs w:val="24"/>
        </w:rPr>
        <w:tab/>
        <w:t>pag. 120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“</w:t>
      </w:r>
      <w:r>
        <w:rPr>
          <w:rFonts w:ascii="Times-Roman" w:hAnsi="Times-Roman" w:cs="Times-Roman"/>
          <w:szCs w:val="24"/>
        </w:rPr>
        <w:t>Fratelli”</w:t>
      </w:r>
      <w:r>
        <w:rPr>
          <w:rFonts w:ascii="Times-Roman" w:hAnsi="Times-Roman" w:cs="Times-Roman"/>
          <w:szCs w:val="24"/>
        </w:rPr>
        <w:tab/>
      </w:r>
      <w:r w:rsidR="00E84D63">
        <w:rPr>
          <w:rFonts w:ascii="Times-Roman" w:hAnsi="Times-Roman" w:cs="Times-Roman"/>
          <w:szCs w:val="24"/>
        </w:rPr>
        <w:tab/>
      </w:r>
      <w:r w:rsidR="00E84D63">
        <w:rPr>
          <w:rFonts w:ascii="Times-Roman" w:hAnsi="Times-Roman" w:cs="Times-Roman"/>
          <w:szCs w:val="24"/>
        </w:rPr>
        <w:tab/>
        <w:t>pag. 125</w:t>
      </w:r>
    </w:p>
    <w:p w:rsidR="002A6283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“Sono una creatura”</w:t>
      </w:r>
      <w:r>
        <w:rPr>
          <w:rFonts w:ascii="Times-Roman" w:hAnsi="Times-Roman" w:cs="Times-Roman"/>
          <w:szCs w:val="24"/>
        </w:rPr>
        <w:tab/>
        <w:t>pag. 127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San Martino del Carso”</w:t>
      </w:r>
      <w:r w:rsidR="00E84D63">
        <w:rPr>
          <w:rFonts w:ascii="Times-Roman" w:hAnsi="Times-Roman" w:cs="Times-Roman"/>
          <w:szCs w:val="24"/>
        </w:rPr>
        <w:tab/>
        <w:t>pag. 134</w:t>
      </w:r>
    </w:p>
    <w:p w:rsidR="002A6283" w:rsidRPr="00D634A8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“Mattina”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146</w:t>
      </w:r>
    </w:p>
    <w:p w:rsidR="002A6283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“Soldati”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148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“Il dolore”</w:t>
      </w:r>
    </w:p>
    <w:p w:rsidR="002A6283" w:rsidRDefault="00E84D6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“Non gridate più” 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158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1B3EED" w:rsidRPr="002A5358" w:rsidRDefault="001B3EED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EUGENIO MONTALE </w:t>
      </w:r>
      <w:r>
        <w:rPr>
          <w:rFonts w:ascii="Times-Roman" w:hAnsi="Times-Roman" w:cs="Times-Roman"/>
          <w:szCs w:val="24"/>
        </w:rPr>
        <w:t>La vita, le idee e la poetica. Le opere</w:t>
      </w:r>
    </w:p>
    <w:p w:rsidR="00687129" w:rsidRDefault="002611D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</w:t>
      </w:r>
    </w:p>
    <w:p w:rsidR="002611D6" w:rsidRDefault="002611D6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“Che cos’è la poesia” da “E’ ancora possibile la poesia?” pag. 179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“Ossi di seppia”: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 w:rsidR="002611D6">
        <w:rPr>
          <w:rFonts w:ascii="Times-Roman" w:hAnsi="Times-Roman" w:cs="Times-Roman"/>
          <w:szCs w:val="24"/>
        </w:rPr>
        <w:t>“I limoni”</w:t>
      </w:r>
      <w:r w:rsidR="002611D6">
        <w:rPr>
          <w:rFonts w:ascii="Times-Roman" w:hAnsi="Times-Roman" w:cs="Times-Roman"/>
          <w:szCs w:val="24"/>
        </w:rPr>
        <w:tab/>
      </w:r>
      <w:r w:rsidR="002611D6">
        <w:rPr>
          <w:rFonts w:ascii="Times-Roman" w:hAnsi="Times-Roman" w:cs="Times-Roman"/>
          <w:szCs w:val="24"/>
        </w:rPr>
        <w:tab/>
      </w:r>
      <w:r w:rsidR="002611D6">
        <w:rPr>
          <w:rFonts w:ascii="Times-Roman" w:hAnsi="Times-Roman" w:cs="Times-Roman"/>
          <w:szCs w:val="24"/>
        </w:rPr>
        <w:tab/>
      </w:r>
      <w:r w:rsidR="002611D6">
        <w:rPr>
          <w:rFonts w:ascii="Times-Roman" w:hAnsi="Times-Roman" w:cs="Times-Roman"/>
          <w:szCs w:val="24"/>
        </w:rPr>
        <w:tab/>
        <w:t>pag. 188-191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“No</w:t>
      </w:r>
      <w:r w:rsidR="002611D6">
        <w:rPr>
          <w:rFonts w:ascii="Times-Roman" w:hAnsi="Times-Roman" w:cs="Times-Roman"/>
          <w:szCs w:val="24"/>
        </w:rPr>
        <w:t>n chiederci la parola”</w:t>
      </w:r>
      <w:r w:rsidR="002611D6">
        <w:rPr>
          <w:rFonts w:ascii="Times-Roman" w:hAnsi="Times-Roman" w:cs="Times-Roman"/>
          <w:szCs w:val="24"/>
        </w:rPr>
        <w:tab/>
      </w:r>
      <w:r w:rsidR="002611D6">
        <w:rPr>
          <w:rFonts w:ascii="Times-Roman" w:hAnsi="Times-Roman" w:cs="Times-Roman"/>
          <w:szCs w:val="24"/>
        </w:rPr>
        <w:tab/>
        <w:t>pag. 192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“Meriggiare </w:t>
      </w:r>
      <w:r w:rsidR="002611D6">
        <w:rPr>
          <w:rFonts w:ascii="Times-Roman" w:hAnsi="Times-Roman" w:cs="Times-Roman"/>
          <w:szCs w:val="24"/>
        </w:rPr>
        <w:t>pallido e assorto”</w:t>
      </w:r>
      <w:r w:rsidR="002611D6">
        <w:rPr>
          <w:rFonts w:ascii="Times-Roman" w:hAnsi="Times-Roman" w:cs="Times-Roman"/>
          <w:szCs w:val="24"/>
        </w:rPr>
        <w:tab/>
        <w:t>pag. 194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“Spesso il male d</w:t>
      </w:r>
      <w:r w:rsidR="002611D6">
        <w:rPr>
          <w:rFonts w:ascii="Times-Roman" w:hAnsi="Times-Roman" w:cs="Times-Roman"/>
          <w:szCs w:val="24"/>
        </w:rPr>
        <w:t>i vivere ho incontrato”</w:t>
      </w:r>
      <w:r w:rsidR="002611D6">
        <w:rPr>
          <w:rFonts w:ascii="Times-Roman" w:hAnsi="Times-Roman" w:cs="Times-Roman"/>
          <w:szCs w:val="24"/>
        </w:rPr>
        <w:tab/>
        <w:t>pag. 199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“Occasioni”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“Ti libero la fronte dai ghiaccioli”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255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“Satura “ “Xenia II”</w:t>
      </w:r>
    </w:p>
    <w:p w:rsidR="002A6283" w:rsidRDefault="002A6283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“Ho sceso, dandoti il braccio, almen</w:t>
      </w:r>
      <w:r w:rsidR="002611D6">
        <w:rPr>
          <w:rFonts w:ascii="Times-Roman" w:hAnsi="Times-Roman" w:cs="Times-Roman"/>
          <w:szCs w:val="24"/>
        </w:rPr>
        <w:t xml:space="preserve">o un milione di scale” </w:t>
      </w:r>
      <w:r w:rsidR="002611D6">
        <w:rPr>
          <w:rFonts w:ascii="Times-Roman" w:hAnsi="Times-Roman" w:cs="Times-Roman"/>
          <w:szCs w:val="24"/>
        </w:rPr>
        <w:tab/>
        <w:t>pag. 244</w:t>
      </w:r>
    </w:p>
    <w:p w:rsidR="00574B27" w:rsidRDefault="00574B27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1B3EED" w:rsidRDefault="001B3EED" w:rsidP="002A6283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574B27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UMBERTO SABA </w:t>
      </w:r>
      <w:r>
        <w:rPr>
          <w:rFonts w:ascii="Times-Roman" w:hAnsi="Times-Roman" w:cs="Times-Roman"/>
          <w:szCs w:val="24"/>
        </w:rPr>
        <w:t xml:space="preserve">La vita, le idee e la poetica </w:t>
      </w:r>
    </w:p>
    <w:p w:rsidR="00574B27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574B27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“Canzoniere, Casa e campagna”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“A mia moglie” </w:t>
      </w:r>
      <w:r>
        <w:rPr>
          <w:rFonts w:ascii="Times-Roman" w:hAnsi="Times-Roman" w:cs="Times-Roman"/>
          <w:szCs w:val="24"/>
        </w:rPr>
        <w:tab/>
        <w:t>pag.268-272</w:t>
      </w:r>
    </w:p>
    <w:p w:rsidR="00574B27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“La capra”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275</w:t>
      </w:r>
    </w:p>
    <w:p w:rsidR="00574B27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“Canzoniere, Trieste e una donna”</w:t>
      </w:r>
    </w:p>
    <w:p w:rsidR="00574B27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“Trieste”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277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“Canzoniere, Autobiografia”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“Mio padre è stato per me l’assassino”</w:t>
      </w:r>
      <w:r>
        <w:rPr>
          <w:rFonts w:ascii="Times-Roman" w:hAnsi="Times-Roman" w:cs="Times-Roman"/>
          <w:szCs w:val="24"/>
        </w:rPr>
        <w:tab/>
        <w:t>pag.292</w:t>
      </w:r>
    </w:p>
    <w:p w:rsidR="00574B27" w:rsidRPr="00C464FD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“Canzoniere, Mediterranee”</w:t>
      </w:r>
    </w:p>
    <w:p w:rsidR="00574B27" w:rsidRDefault="00574B27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“Amai” </w:t>
      </w:r>
      <w:r>
        <w:rPr>
          <w:rFonts w:ascii="Times-Roman" w:hAnsi="Times-Roman" w:cs="Times-Roman"/>
          <w:szCs w:val="24"/>
        </w:rPr>
        <w:tab/>
      </w:r>
      <w:r w:rsidR="000D502D">
        <w:rPr>
          <w:rFonts w:ascii="Times-Roman" w:hAnsi="Times-Roman" w:cs="Times-Roman"/>
          <w:szCs w:val="24"/>
        </w:rPr>
        <w:tab/>
        <w:t>pag. 298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“Ulisse”</w:t>
      </w:r>
      <w:r>
        <w:rPr>
          <w:rFonts w:ascii="Times-Roman" w:hAnsi="Times-Roman" w:cs="Times-Roman"/>
          <w:szCs w:val="24"/>
        </w:rPr>
        <w:tab/>
      </w:r>
      <w:r>
        <w:rPr>
          <w:rFonts w:ascii="Times-Roman" w:hAnsi="Times-Roman" w:cs="Times-Roman"/>
          <w:szCs w:val="24"/>
        </w:rPr>
        <w:tab/>
        <w:t>pag. 300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</w:rPr>
      </w:pP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</w:rPr>
      </w:pP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</w:rPr>
      </w:pPr>
      <w:r>
        <w:rPr>
          <w:rFonts w:ascii="Times-Roman" w:hAnsi="Times-Roman" w:cs="Times-Roman"/>
          <w:b/>
          <w:szCs w:val="24"/>
        </w:rPr>
        <w:t>L’ERMETISMO. SALVATORE QUASIMODO (cenni)</w:t>
      </w:r>
    </w:p>
    <w:p w:rsid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  <w:szCs w:val="24"/>
        </w:rPr>
      </w:pPr>
    </w:p>
    <w:p w:rsidR="000D502D" w:rsidRDefault="000D502D" w:rsidP="000D502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“Ed è subito sera”</w:t>
      </w:r>
      <w:r w:rsidRPr="000D502D">
        <w:rPr>
          <w:rFonts w:ascii="Times-Roman" w:hAnsi="Times-Roman" w:cs="Times-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da “Acque e terre”</w:t>
      </w:r>
      <w:r>
        <w:rPr>
          <w:rFonts w:ascii="Times-Roman" w:hAnsi="Times-Roman" w:cs="Times-Roman"/>
          <w:szCs w:val="24"/>
        </w:rPr>
        <w:tab/>
        <w:t>pag.319</w:t>
      </w:r>
    </w:p>
    <w:p w:rsidR="000D502D" w:rsidRDefault="000D502D" w:rsidP="000D502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“Giorno dopo giorno”</w:t>
      </w:r>
    </w:p>
    <w:p w:rsidR="000D502D" w:rsidRDefault="000D502D" w:rsidP="000D502D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“Alle fronde dei salici </w:t>
      </w:r>
      <w:r>
        <w:rPr>
          <w:rFonts w:ascii="Times-Roman" w:hAnsi="Times-Roman" w:cs="Times-Roman"/>
          <w:szCs w:val="24"/>
        </w:rPr>
        <w:tab/>
        <w:t>pag. 323</w:t>
      </w:r>
    </w:p>
    <w:p w:rsidR="000D502D" w:rsidRPr="000D502D" w:rsidRDefault="000D502D" w:rsidP="00574B2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“Uomo del mio tempo”</w:t>
      </w:r>
      <w:r>
        <w:rPr>
          <w:rFonts w:ascii="Times-Roman" w:hAnsi="Times-Roman" w:cs="Times-Roman"/>
          <w:szCs w:val="24"/>
        </w:rPr>
        <w:tab/>
        <w:t>(in fotocopia)</w:t>
      </w:r>
    </w:p>
    <w:p w:rsidR="00D54D97" w:rsidRPr="00D778C1" w:rsidRDefault="00D54D97" w:rsidP="00D54D9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D54D97" w:rsidRDefault="00D54D97" w:rsidP="00D54D9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D54D97" w:rsidRPr="001B3EED" w:rsidRDefault="00D54D97" w:rsidP="00D54D97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B3EED">
        <w:rPr>
          <w:rFonts w:ascii="Arial" w:hAnsi="Arial" w:cs="Arial"/>
          <w:b/>
          <w:bCs/>
          <w:iCs/>
          <w:szCs w:val="24"/>
        </w:rPr>
        <w:t>DANTE, DIVINA COMMEDIA, PARADISO</w:t>
      </w:r>
      <w:r w:rsidRPr="001B3EED">
        <w:rPr>
          <w:rFonts w:ascii="Arial" w:hAnsi="Arial" w:cs="Arial"/>
          <w:szCs w:val="24"/>
        </w:rPr>
        <w:t xml:space="preserve"> :</w:t>
      </w:r>
    </w:p>
    <w:p w:rsidR="001B3EED" w:rsidRPr="001B3EED" w:rsidRDefault="001B3EED" w:rsidP="00D54D97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D54D97" w:rsidRPr="001B3EED" w:rsidRDefault="00D54D97" w:rsidP="00D54D97">
      <w:pPr>
        <w:pStyle w:val="Corpodeltesto32"/>
        <w:jc w:val="both"/>
        <w:rPr>
          <w:rFonts w:ascii="Arial" w:hAnsi="Arial" w:cs="Arial"/>
          <w:b w:val="0"/>
          <w:szCs w:val="24"/>
        </w:rPr>
      </w:pPr>
      <w:r w:rsidRPr="001B3EED">
        <w:rPr>
          <w:rFonts w:ascii="Arial" w:hAnsi="Arial" w:cs="Arial"/>
          <w:b w:val="0"/>
          <w:szCs w:val="24"/>
        </w:rPr>
        <w:t>Lettura ed analisi dei seguenti canti : I, III, V (v.100-139), VI, XI, XV, XVII, X</w:t>
      </w:r>
      <w:r w:rsidR="0085649E">
        <w:rPr>
          <w:rFonts w:ascii="Arial" w:hAnsi="Arial" w:cs="Arial"/>
          <w:b w:val="0"/>
          <w:szCs w:val="24"/>
        </w:rPr>
        <w:t xml:space="preserve">XXIII </w:t>
      </w:r>
    </w:p>
    <w:p w:rsidR="00373C2E" w:rsidRPr="001B3EED" w:rsidRDefault="00373C2E" w:rsidP="00373C2E">
      <w:pPr>
        <w:pStyle w:val="Corpodeltesto31"/>
        <w:ind w:left="851"/>
        <w:rPr>
          <w:b w:val="0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EVENTUALI  CONTENUTI  PLURIDISCIPLINARI</w:t>
      </w: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DI  LAVORO  E  STRUMENTI  DI  VERIFICA</w:t>
      </w:r>
    </w:p>
    <w:p w:rsidR="009B4B30" w:rsidRPr="00C15F94" w:rsidRDefault="009B4B30" w:rsidP="009B4B30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sz w:val="28"/>
        </w:rPr>
      </w:pPr>
    </w:p>
    <w:p w:rsidR="009B4B30" w:rsidRPr="006960B7" w:rsidRDefault="009B4B30" w:rsidP="006960B7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Didattica disciplinare</w:t>
      </w:r>
    </w:p>
    <w:p w:rsidR="009B4B30" w:rsidRPr="006960B7" w:rsidRDefault="009B4B30" w:rsidP="009B4B30">
      <w:pPr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Lezione frontale e partecipata</w:t>
      </w:r>
    </w:p>
    <w:p w:rsidR="006960B7" w:rsidRPr="00836D94" w:rsidRDefault="006960B7" w:rsidP="009B4B30">
      <w:pPr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Ausilio di video.</w:t>
      </w:r>
    </w:p>
    <w:p w:rsidR="009B4B30" w:rsidRPr="00836D94" w:rsidRDefault="009B4B30" w:rsidP="009B4B30">
      <w:pPr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Strumenti di verifica: interrogazioni orali, prove scritte semistrutturate, con quesiti trattazione sintetica; prove di scrittura secondo le quattro tipologie testuali previste dall’Esame di stato.</w:t>
      </w:r>
    </w:p>
    <w:p w:rsidR="009B4B30" w:rsidRDefault="009B4B30" w:rsidP="009B4B30">
      <w:pPr>
        <w:jc w:val="both"/>
        <w:rPr>
          <w:rFonts w:ascii="Times-Roman" w:hAnsi="Times-Roman"/>
        </w:rPr>
      </w:pPr>
      <w:r>
        <w:rPr>
          <w:rFonts w:ascii="Times-Roman" w:hAnsi="Times-Roman"/>
        </w:rPr>
        <w:t>I</w:t>
      </w:r>
    </w:p>
    <w:p w:rsidR="009B4B30" w:rsidRPr="00B7176A" w:rsidRDefault="009B4B30" w:rsidP="009B4B30">
      <w:pPr>
        <w:jc w:val="both"/>
        <w:rPr>
          <w:rFonts w:ascii="Arial" w:hAnsi="Arial" w:cs="Arial"/>
          <w:b/>
        </w:rPr>
      </w:pPr>
      <w:r w:rsidRPr="00B7176A">
        <w:rPr>
          <w:rFonts w:ascii="Arial" w:hAnsi="Arial" w:cs="Arial"/>
          <w:b/>
        </w:rPr>
        <w:t>In merito alle tipologie testuali si precisa quanto segue:</w:t>
      </w:r>
    </w:p>
    <w:p w:rsidR="009B4B30" w:rsidRDefault="009B4B30" w:rsidP="009B4B3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Tipologia A: </w:t>
      </w:r>
      <w:r>
        <w:rPr>
          <w:rFonts w:ascii="Arial" w:hAnsi="Arial" w:cs="Arial"/>
        </w:rPr>
        <w:t>L’insegnante ha sempre invitato gli studenti a privilegiare la stesura di un testo organico e unitario; è lasciata comunque la possibilità di sviluppare gli argomenti per punti distinti, secondo la suddivisione ministeriale (comprensione, analisi e interpretazione).</w:t>
      </w:r>
    </w:p>
    <w:p w:rsidR="009B4B30" w:rsidRDefault="009B4B30" w:rsidP="009B4B3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Tipologia B: </w:t>
      </w:r>
      <w:r>
        <w:rPr>
          <w:rFonts w:ascii="Arial" w:hAnsi="Arial" w:cs="Arial"/>
        </w:rPr>
        <w:t xml:space="preserve">il </w:t>
      </w:r>
      <w:r w:rsidRPr="00BD39B1">
        <w:rPr>
          <w:rFonts w:ascii="Arial" w:hAnsi="Arial" w:cs="Arial"/>
          <w:b/>
        </w:rPr>
        <w:t>saggio breve</w:t>
      </w:r>
      <w:r>
        <w:rPr>
          <w:rFonts w:ascii="Arial" w:hAnsi="Arial" w:cs="Arial"/>
        </w:rPr>
        <w:t>, scritto a carattere prevalentemente argomentativo, a libera scelta dell’alunno può essere suddiviso in paragrafi; può essere corredato di note bibliografiche a fine testo  in numero progressivo oppure le citazioni possono essere fatte in modo discorsivo  all’interno della stesura stessa o attraverso il sistema (autore,data).</w:t>
      </w:r>
    </w:p>
    <w:p w:rsidR="00B53AC6" w:rsidRPr="001B3EED" w:rsidRDefault="009B4B30" w:rsidP="001B3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 la stesura dell’</w:t>
      </w:r>
      <w:r w:rsidRPr="00A57766">
        <w:rPr>
          <w:rFonts w:ascii="Arial" w:hAnsi="Arial" w:cs="Arial"/>
          <w:b/>
        </w:rPr>
        <w:t>articolo di giornale</w:t>
      </w:r>
      <w:r>
        <w:rPr>
          <w:rFonts w:ascii="Arial" w:hAnsi="Arial" w:cs="Arial"/>
        </w:rPr>
        <w:t>, la destinazione va dal giornalino scolastico al quotidiano a tiratura nazionale. E’ stata  mantenuta la possibilità, un tempo indicata dal Ministero, di attualizzare l’argomento, ipotizzando convegni, mostre, conferenze per “costruire la notizia”.</w:t>
      </w:r>
    </w:p>
    <w:p w:rsidR="001B3EED" w:rsidRDefault="001B3EED" w:rsidP="00373C2E">
      <w:pPr>
        <w:pStyle w:val="Corpodeltesto31"/>
        <w:rPr>
          <w:sz w:val="28"/>
        </w:rPr>
      </w:pPr>
    </w:p>
    <w:p w:rsidR="001B3EED" w:rsidRDefault="001B3EED" w:rsidP="00373C2E">
      <w:pPr>
        <w:pStyle w:val="Corpodeltesto31"/>
        <w:rPr>
          <w:sz w:val="28"/>
        </w:rPr>
      </w:pPr>
    </w:p>
    <w:p w:rsidR="00373C2E" w:rsidRPr="00C15F94" w:rsidRDefault="00B53AC6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r w:rsidR="00373C2E" w:rsidRPr="00C15F94">
        <w:rPr>
          <w:sz w:val="28"/>
        </w:rPr>
        <w:t xml:space="preserve"> DI RECUPERO, SOSTEGNO E INTEGRAZIONE</w:t>
      </w:r>
    </w:p>
    <w:p w:rsidR="00373C2E" w:rsidRDefault="00373C2E" w:rsidP="00373C2E">
      <w:pPr>
        <w:pStyle w:val="Corpodeltesto31"/>
        <w:rPr>
          <w:b w:val="0"/>
          <w:sz w:val="28"/>
        </w:rPr>
      </w:pPr>
    </w:p>
    <w:p w:rsidR="0084393D" w:rsidRPr="00E840B5" w:rsidRDefault="0084393D" w:rsidP="0084393D">
      <w:pPr>
        <w:jc w:val="both"/>
        <w:rPr>
          <w:rFonts w:ascii="Times-Roman" w:hAnsi="Times-Roman" w:cs="Times-Roman"/>
          <w:szCs w:val="24"/>
        </w:rPr>
      </w:pPr>
      <w:r w:rsidRPr="00E840B5">
        <w:rPr>
          <w:rFonts w:ascii="Times-Roman" w:hAnsi="Times-Roman"/>
        </w:rPr>
        <w:t xml:space="preserve">Attività di recupero sono state svolte nel momento di correzione di ogni verifica e nella prima parte dell’anno sui diversi generi testuali. Sono stati assegnati </w:t>
      </w:r>
      <w:r>
        <w:rPr>
          <w:rFonts w:ascii="Times-Roman" w:hAnsi="Times-Roman"/>
        </w:rPr>
        <w:t xml:space="preserve">a volte </w:t>
      </w:r>
      <w:r w:rsidRPr="00E840B5">
        <w:rPr>
          <w:rFonts w:ascii="Times-Roman" w:hAnsi="Times-Roman"/>
        </w:rPr>
        <w:t>esercizi</w:t>
      </w:r>
      <w:r>
        <w:rPr>
          <w:rFonts w:ascii="Times-Roman" w:hAnsi="Times-Roman"/>
        </w:rPr>
        <w:t xml:space="preserve"> </w:t>
      </w:r>
      <w:r w:rsidRPr="00E840B5">
        <w:rPr>
          <w:rFonts w:ascii="Times-Roman" w:hAnsi="Times-Roman"/>
        </w:rPr>
        <w:t xml:space="preserve">per potenziare le capacità </w:t>
      </w:r>
      <w:r>
        <w:rPr>
          <w:rFonts w:ascii="Times-Roman" w:hAnsi="Times-Roman"/>
        </w:rPr>
        <w:t xml:space="preserve">di analisi e sintesi </w:t>
      </w:r>
      <w:r w:rsidRPr="00E840B5">
        <w:rPr>
          <w:rFonts w:ascii="Times-Roman" w:hAnsi="Times-Roman"/>
        </w:rPr>
        <w:t>nella forma scritta</w:t>
      </w:r>
      <w:r>
        <w:rPr>
          <w:rFonts w:ascii="Times-Roman" w:hAnsi="Times-Roman"/>
        </w:rPr>
        <w:t>.</w:t>
      </w: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LIBRI TESTO    (ALTRI TESTI DI RIFERIMENTO)</w:t>
      </w:r>
    </w:p>
    <w:p w:rsidR="00373C2E" w:rsidRDefault="00373C2E" w:rsidP="00373C2E">
      <w:pPr>
        <w:pStyle w:val="Corpodeltesto31"/>
        <w:rPr>
          <w:sz w:val="28"/>
        </w:rPr>
      </w:pPr>
    </w:p>
    <w:p w:rsidR="008A446F" w:rsidRPr="006856ED" w:rsidRDefault="00B55A49" w:rsidP="005A624A">
      <w:pPr>
        <w:pStyle w:val="Corpodeltesto31"/>
        <w:jc w:val="both"/>
        <w:rPr>
          <w:b w:val="0"/>
          <w:szCs w:val="24"/>
        </w:rPr>
      </w:pPr>
      <w:r w:rsidRPr="006856ED">
        <w:rPr>
          <w:b w:val="0"/>
          <w:szCs w:val="24"/>
        </w:rPr>
        <w:t xml:space="preserve">Corrado Bologna – Paola Rocchi, </w:t>
      </w:r>
      <w:r w:rsidRPr="006856ED">
        <w:rPr>
          <w:b w:val="0"/>
          <w:i/>
          <w:szCs w:val="24"/>
        </w:rPr>
        <w:t>Fresca rosa novella</w:t>
      </w:r>
      <w:r w:rsidR="0059133F" w:rsidRPr="006856ED">
        <w:rPr>
          <w:b w:val="0"/>
          <w:i/>
          <w:szCs w:val="24"/>
        </w:rPr>
        <w:t xml:space="preserve">, </w:t>
      </w:r>
      <w:r w:rsidRPr="006856ED">
        <w:rPr>
          <w:b w:val="0"/>
          <w:i/>
          <w:szCs w:val="24"/>
        </w:rPr>
        <w:t xml:space="preserve"> </w:t>
      </w:r>
      <w:r w:rsidRPr="006856ED">
        <w:rPr>
          <w:b w:val="0"/>
          <w:szCs w:val="24"/>
        </w:rPr>
        <w:t>vol 2B, 3A, 3B</w:t>
      </w:r>
      <w:r w:rsidRPr="006856ED">
        <w:rPr>
          <w:b w:val="0"/>
          <w:i/>
          <w:szCs w:val="24"/>
        </w:rPr>
        <w:t xml:space="preserve">, </w:t>
      </w:r>
      <w:r w:rsidRPr="006856ED">
        <w:rPr>
          <w:b w:val="0"/>
          <w:szCs w:val="24"/>
        </w:rPr>
        <w:t>Loescher, Torino 2015</w:t>
      </w:r>
    </w:p>
    <w:p w:rsidR="00373C2E" w:rsidRDefault="00373C2E" w:rsidP="005A624A">
      <w:pPr>
        <w:jc w:val="both"/>
        <w:rPr>
          <w:rFonts w:ascii="Book Antiqua" w:hAnsi="Book Antiqua"/>
        </w:rPr>
      </w:pPr>
    </w:p>
    <w:p w:rsidR="00373C2E" w:rsidRDefault="00373C2E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373C2E" w:rsidRPr="00B53AC6" w:rsidRDefault="00B53AC6" w:rsidP="00373C2E">
      <w:pPr>
        <w:rPr>
          <w:i/>
          <w:szCs w:val="24"/>
        </w:rPr>
      </w:pPr>
      <w:r w:rsidRPr="00B53AC6">
        <w:rPr>
          <w:i/>
          <w:szCs w:val="24"/>
        </w:rPr>
        <w:t>(Obiettivi programmati e non co</w:t>
      </w:r>
      <w:r>
        <w:rPr>
          <w:i/>
          <w:szCs w:val="24"/>
        </w:rPr>
        <w:t xml:space="preserve">nseguiti, contenuti non svolti, </w:t>
      </w:r>
      <w:r w:rsidRPr="00B53AC6">
        <w:rPr>
          <w:i/>
          <w:szCs w:val="24"/>
        </w:rPr>
        <w:t>relativa motivazione,….)</w:t>
      </w:r>
    </w:p>
    <w:p w:rsidR="00373C2E" w:rsidRDefault="00373C2E" w:rsidP="00373C2E">
      <w:pPr>
        <w:rPr>
          <w:b/>
          <w:sz w:val="28"/>
          <w:szCs w:val="28"/>
        </w:rPr>
      </w:pPr>
    </w:p>
    <w:p w:rsidR="00B53AC6" w:rsidRDefault="00B53AC6" w:rsidP="00373C2E">
      <w:pPr>
        <w:rPr>
          <w:b/>
          <w:sz w:val="28"/>
          <w:szCs w:val="28"/>
        </w:rPr>
      </w:pPr>
    </w:p>
    <w:p w:rsidR="00373C2E" w:rsidRDefault="00B53AC6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EVENTUALE  </w:t>
      </w:r>
      <w:r w:rsidR="00373C2E">
        <w:rPr>
          <w:b/>
          <w:sz w:val="28"/>
          <w:szCs w:val="28"/>
        </w:rPr>
        <w:t>MODULO CLIL SVOLTO</w:t>
      </w:r>
    </w:p>
    <w:p w:rsidR="00373C2E" w:rsidRPr="00C15F94" w:rsidRDefault="00373C2E" w:rsidP="00373C2E">
      <w:pPr>
        <w:rPr>
          <w:b/>
          <w:sz w:val="28"/>
          <w:szCs w:val="28"/>
        </w:rPr>
      </w:pPr>
    </w:p>
    <w:p w:rsidR="00373C2E" w:rsidRDefault="00373C2E" w:rsidP="00373C2E">
      <w:pPr>
        <w:rPr>
          <w:sz w:val="28"/>
          <w:szCs w:val="28"/>
        </w:rPr>
      </w:pPr>
    </w:p>
    <w:p w:rsidR="00373C2E" w:rsidRPr="00F861D1" w:rsidRDefault="00373C2E" w:rsidP="00373C2E">
      <w:pPr>
        <w:pStyle w:val="Corpodeltesto310"/>
        <w:spacing w:line="360" w:lineRule="auto"/>
        <w:ind w:left="4956"/>
        <w:rPr>
          <w:b w:val="0"/>
          <w:sz w:val="28"/>
        </w:rPr>
      </w:pPr>
    </w:p>
    <w:p w:rsidR="00373C2E" w:rsidRPr="00DE5850" w:rsidRDefault="00373C2E" w:rsidP="00373C2E">
      <w:pPr>
        <w:rPr>
          <w:sz w:val="28"/>
          <w:szCs w:val="28"/>
        </w:rPr>
      </w:pPr>
    </w:p>
    <w:p w:rsidR="00900F63" w:rsidRPr="00373C2E" w:rsidRDefault="00900F63" w:rsidP="00373C2E">
      <w:pPr>
        <w:pStyle w:val="Paragrafoelenco"/>
        <w:ind w:left="1440"/>
        <w:rPr>
          <w:bCs/>
        </w:rPr>
      </w:pPr>
      <w:bookmarkStart w:id="0" w:name="_GoBack"/>
      <w:bookmarkEnd w:id="0"/>
    </w:p>
    <w:sectPr w:rsidR="00900F63" w:rsidRPr="00373C2E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555" w:rsidRDefault="00C41555">
      <w:r>
        <w:separator/>
      </w:r>
    </w:p>
  </w:endnote>
  <w:endnote w:type="continuationSeparator" w:id="1">
    <w:p w:rsidR="00C41555" w:rsidRDefault="00C41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7E2771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7E2771" w:rsidRPr="006639A2">
      <w:rPr>
        <w:rFonts w:ascii="Arial" w:hAnsi="Arial" w:cs="Arial"/>
        <w:sz w:val="18"/>
      </w:rPr>
      <w:fldChar w:fldCharType="separate"/>
    </w:r>
    <w:r w:rsidR="006856ED">
      <w:rPr>
        <w:rFonts w:ascii="Arial" w:hAnsi="Arial" w:cs="Arial"/>
        <w:noProof/>
        <w:sz w:val="18"/>
      </w:rPr>
      <w:t>8</w:t>
    </w:r>
    <w:r w:rsidR="007E2771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7E2771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7E2771" w:rsidRPr="006639A2">
      <w:rPr>
        <w:rFonts w:ascii="Arial" w:hAnsi="Arial" w:cs="Arial"/>
        <w:sz w:val="18"/>
      </w:rPr>
      <w:fldChar w:fldCharType="separate"/>
    </w:r>
    <w:r w:rsidR="006856ED">
      <w:rPr>
        <w:rFonts w:ascii="Arial" w:hAnsi="Arial" w:cs="Arial"/>
        <w:noProof/>
        <w:sz w:val="18"/>
      </w:rPr>
      <w:t>8</w:t>
    </w:r>
    <w:r w:rsidR="007E2771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555" w:rsidRDefault="00C41555">
      <w:r>
        <w:separator/>
      </w:r>
    </w:p>
  </w:footnote>
  <w:footnote w:type="continuationSeparator" w:id="1">
    <w:p w:rsidR="00C41555" w:rsidRDefault="00C41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6744B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r w:rsidR="00AC6145">
            <w:rPr>
              <w:rFonts w:ascii="Arial" w:hAnsi="Arial" w:cs="Arial"/>
              <w:b/>
              <w:sz w:val="32"/>
            </w:rPr>
            <w:t xml:space="preserve"> V CS</w:t>
          </w:r>
        </w:p>
        <w:p w:rsidR="006744BE" w:rsidRDefault="00AC6145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2017/2018</w:t>
          </w:r>
        </w:p>
        <w:p w:rsidR="006744BE" w:rsidRPr="00EA6D7B" w:rsidRDefault="00373C2E" w:rsidP="00B53AC6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Pr="00475338">
            <w:rPr>
              <w:rFonts w:ascii="Arial" w:hAnsi="Arial" w:cs="Arial"/>
              <w:sz w:val="28"/>
            </w:rPr>
            <w:t xml:space="preserve">: </w:t>
          </w:r>
          <w:r w:rsidR="00B90F2F">
            <w:rPr>
              <w:rFonts w:ascii="Arial" w:hAnsi="Arial" w:cs="Arial"/>
              <w:sz w:val="28"/>
            </w:rPr>
            <w:t>Italiano</w:t>
          </w:r>
          <w:r w:rsidRPr="00475338">
            <w:rPr>
              <w:rFonts w:ascii="Arial" w:hAnsi="Arial" w:cs="Arial"/>
              <w:sz w:val="28"/>
            </w:rPr>
            <w:t xml:space="preserve">      </w:t>
          </w:r>
          <w:r w:rsidR="00B90F2F">
            <w:rPr>
              <w:rFonts w:ascii="Arial" w:hAnsi="Arial" w:cs="Arial"/>
              <w:sz w:val="28"/>
            </w:rPr>
            <w:t xml:space="preserve">                  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B90F2F">
            <w:rPr>
              <w:rFonts w:ascii="Arial" w:hAnsi="Arial" w:cs="Arial"/>
              <w:sz w:val="28"/>
            </w:rPr>
            <w:t>Giulia Adamoli</w:t>
          </w: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C4155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C41555" w:rsidP="001011AC">
          <w:pPr>
            <w:pStyle w:val="Intestazione"/>
            <w:jc w:val="center"/>
            <w:rPr>
              <w:b/>
            </w:rPr>
          </w:pP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C4155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C41555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C41555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131F3"/>
    <w:multiLevelType w:val="hybridMultilevel"/>
    <w:tmpl w:val="C26C37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11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373C2E"/>
    <w:rsid w:val="000276AC"/>
    <w:rsid w:val="00084CBD"/>
    <w:rsid w:val="000D502D"/>
    <w:rsid w:val="00111A11"/>
    <w:rsid w:val="00115C3C"/>
    <w:rsid w:val="001B3EED"/>
    <w:rsid w:val="001B792A"/>
    <w:rsid w:val="00204ABF"/>
    <w:rsid w:val="0020655F"/>
    <w:rsid w:val="00212F4D"/>
    <w:rsid w:val="002611D6"/>
    <w:rsid w:val="0026271D"/>
    <w:rsid w:val="0028652B"/>
    <w:rsid w:val="002A6283"/>
    <w:rsid w:val="002C211E"/>
    <w:rsid w:val="002C41D4"/>
    <w:rsid w:val="003378F8"/>
    <w:rsid w:val="0034704D"/>
    <w:rsid w:val="00350953"/>
    <w:rsid w:val="003570F8"/>
    <w:rsid w:val="00364EBD"/>
    <w:rsid w:val="00373C2E"/>
    <w:rsid w:val="00382DF7"/>
    <w:rsid w:val="003A450C"/>
    <w:rsid w:val="003F4CC6"/>
    <w:rsid w:val="003F58E0"/>
    <w:rsid w:val="00421ADF"/>
    <w:rsid w:val="00427819"/>
    <w:rsid w:val="004459B6"/>
    <w:rsid w:val="00462761"/>
    <w:rsid w:val="00486AEC"/>
    <w:rsid w:val="004A0773"/>
    <w:rsid w:val="004A54BE"/>
    <w:rsid w:val="00510C12"/>
    <w:rsid w:val="00515AB5"/>
    <w:rsid w:val="00557501"/>
    <w:rsid w:val="00574B27"/>
    <w:rsid w:val="005856B7"/>
    <w:rsid w:val="0059133F"/>
    <w:rsid w:val="005A624A"/>
    <w:rsid w:val="005B3E69"/>
    <w:rsid w:val="00625D1C"/>
    <w:rsid w:val="0063576B"/>
    <w:rsid w:val="00637A7C"/>
    <w:rsid w:val="006856ED"/>
    <w:rsid w:val="00687129"/>
    <w:rsid w:val="006949E8"/>
    <w:rsid w:val="006957A3"/>
    <w:rsid w:val="006960B7"/>
    <w:rsid w:val="006F4B64"/>
    <w:rsid w:val="007128B7"/>
    <w:rsid w:val="0072285B"/>
    <w:rsid w:val="007D2521"/>
    <w:rsid w:val="007E2771"/>
    <w:rsid w:val="0084393D"/>
    <w:rsid w:val="0085649E"/>
    <w:rsid w:val="008632A4"/>
    <w:rsid w:val="008A446F"/>
    <w:rsid w:val="00900F63"/>
    <w:rsid w:val="00924422"/>
    <w:rsid w:val="009A20FA"/>
    <w:rsid w:val="009B4B30"/>
    <w:rsid w:val="009C00EF"/>
    <w:rsid w:val="009D3FD2"/>
    <w:rsid w:val="009E6A14"/>
    <w:rsid w:val="00A46433"/>
    <w:rsid w:val="00A50949"/>
    <w:rsid w:val="00A647EC"/>
    <w:rsid w:val="00A764BE"/>
    <w:rsid w:val="00AB5325"/>
    <w:rsid w:val="00AB5783"/>
    <w:rsid w:val="00AC5983"/>
    <w:rsid w:val="00AC6145"/>
    <w:rsid w:val="00B10659"/>
    <w:rsid w:val="00B265C6"/>
    <w:rsid w:val="00B32F70"/>
    <w:rsid w:val="00B53AC6"/>
    <w:rsid w:val="00B55A49"/>
    <w:rsid w:val="00B72FCD"/>
    <w:rsid w:val="00B90F2F"/>
    <w:rsid w:val="00BA4562"/>
    <w:rsid w:val="00BD0960"/>
    <w:rsid w:val="00BE68ED"/>
    <w:rsid w:val="00C0569A"/>
    <w:rsid w:val="00C0570F"/>
    <w:rsid w:val="00C41555"/>
    <w:rsid w:val="00C43EB9"/>
    <w:rsid w:val="00C604BC"/>
    <w:rsid w:val="00CB68EC"/>
    <w:rsid w:val="00CD0955"/>
    <w:rsid w:val="00CD6209"/>
    <w:rsid w:val="00D12951"/>
    <w:rsid w:val="00D54D97"/>
    <w:rsid w:val="00D67334"/>
    <w:rsid w:val="00D846DD"/>
    <w:rsid w:val="00DA673D"/>
    <w:rsid w:val="00DC1D31"/>
    <w:rsid w:val="00E048B4"/>
    <w:rsid w:val="00E2615B"/>
    <w:rsid w:val="00E57C89"/>
    <w:rsid w:val="00E84D63"/>
    <w:rsid w:val="00E94887"/>
    <w:rsid w:val="00EB3525"/>
    <w:rsid w:val="00EC4058"/>
    <w:rsid w:val="00EC4D8B"/>
    <w:rsid w:val="00ED3585"/>
    <w:rsid w:val="00ED6DE4"/>
    <w:rsid w:val="00F055C2"/>
    <w:rsid w:val="00F10DFD"/>
    <w:rsid w:val="00F45350"/>
    <w:rsid w:val="00F5420B"/>
    <w:rsid w:val="00FB384B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2">
    <w:name w:val="Corpo del testo 32"/>
    <w:basedOn w:val="Normale"/>
    <w:rsid w:val="00D54D97"/>
    <w:pPr>
      <w:widowControl w:val="0"/>
    </w:pPr>
    <w:rPr>
      <w:b/>
    </w:rPr>
  </w:style>
  <w:style w:type="paragraph" w:customStyle="1" w:styleId="Corpodeltesto33">
    <w:name w:val="Corpo del testo 33"/>
    <w:basedOn w:val="Normale"/>
    <w:rsid w:val="002A6283"/>
    <w:pPr>
      <w:widowControl w:val="0"/>
    </w:pPr>
    <w:rPr>
      <w:b/>
    </w:rPr>
  </w:style>
  <w:style w:type="paragraph" w:customStyle="1" w:styleId="western">
    <w:name w:val="western"/>
    <w:basedOn w:val="Normale"/>
    <w:rsid w:val="002A6283"/>
    <w:pPr>
      <w:spacing w:before="100" w:beforeAutospacing="1" w:after="119"/>
    </w:pPr>
    <w:rPr>
      <w:rFonts w:ascii="Cambria" w:hAnsi="Cambria"/>
      <w:color w:val="00000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Giulia</cp:lastModifiedBy>
  <cp:revision>84</cp:revision>
  <cp:lastPrinted>2017-05-15T17:17:00Z</cp:lastPrinted>
  <dcterms:created xsi:type="dcterms:W3CDTF">2018-05-03T15:35:00Z</dcterms:created>
  <dcterms:modified xsi:type="dcterms:W3CDTF">2018-05-16T17:31:00Z</dcterms:modified>
</cp:coreProperties>
</file>